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ED4BD86"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A7C1A">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8A7C1A">
        <w:rPr>
          <w:rFonts w:ascii="Arial" w:hAnsi="Arial" w:cs="Arial"/>
          <w:b/>
          <w:sz w:val="24"/>
          <w:szCs w:val="28"/>
          <w:lang w:val="en-US"/>
        </w:rPr>
        <w:t>1</w:t>
      </w:r>
      <w:r w:rsidR="00351458">
        <w:rPr>
          <w:rFonts w:ascii="Arial" w:hAnsi="Arial" w:cs="Arial"/>
          <w:b/>
          <w:sz w:val="24"/>
          <w:szCs w:val="28"/>
          <w:lang w:val="en-US"/>
        </w:rPr>
        <w:t>02651</w:t>
      </w:r>
    </w:p>
    <w:p w14:paraId="60407F1B" w14:textId="41BB0A9B"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8A7C1A">
        <w:rPr>
          <w:rFonts w:ascii="Arial" w:hAnsi="Arial" w:cs="Arial"/>
          <w:b/>
          <w:sz w:val="24"/>
          <w:szCs w:val="28"/>
          <w:lang w:val="en-US"/>
        </w:rPr>
        <w:t>Jan 25-Feb 05</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EA0065">
        <w:rPr>
          <w:rFonts w:ascii="Arial" w:hAnsi="Arial" w:cs="Arial"/>
          <w:b/>
          <w:sz w:val="24"/>
          <w:szCs w:val="28"/>
          <w:lang w:val="en-US"/>
        </w:rPr>
        <w:t>1</w:t>
      </w:r>
    </w:p>
    <w:p w14:paraId="25590F8B" w14:textId="05147391"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D4FE9">
        <w:rPr>
          <w:rFonts w:ascii="Arial" w:hAnsi="Arial" w:cs="Arial"/>
          <w:sz w:val="22"/>
          <w:szCs w:val="22"/>
          <w:lang w:val="en-US"/>
        </w:rPr>
        <w:t>7</w:t>
      </w:r>
      <w:r w:rsidR="00971BAF" w:rsidRPr="001D2FBF">
        <w:rPr>
          <w:rFonts w:ascii="Arial" w:hAnsi="Arial" w:cs="Arial"/>
          <w:sz w:val="22"/>
          <w:szCs w:val="22"/>
          <w:lang w:val="en-US"/>
        </w:rPr>
        <w:t>.</w:t>
      </w:r>
      <w:r w:rsidR="00D72FDB">
        <w:rPr>
          <w:rFonts w:ascii="Arial" w:hAnsi="Arial" w:cs="Arial"/>
          <w:sz w:val="22"/>
          <w:szCs w:val="22"/>
          <w:lang w:val="en-US"/>
        </w:rPr>
        <w:t>1.6.3.</w:t>
      </w:r>
      <w:r w:rsidR="00FF29C1">
        <w:rPr>
          <w:rFonts w:ascii="Arial" w:hAnsi="Arial" w:cs="Arial"/>
          <w:sz w:val="22"/>
          <w:szCs w:val="22"/>
          <w:lang w:val="en-US"/>
        </w:rPr>
        <w:t>7</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4ACC9390"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FF29C1" w:rsidRPr="00FF29C1">
        <w:rPr>
          <w:rFonts w:ascii="Arial" w:hAnsi="Arial" w:cs="Arial"/>
          <w:sz w:val="22"/>
          <w:szCs w:val="22"/>
        </w:rPr>
        <w:t>Analysis of test cases on BWP switching with consistent UL LBT failures</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44919967" w14:textId="6643E4A4" w:rsidR="00B33B95" w:rsidRDefault="00A03030" w:rsidP="008707DD">
      <w:pPr>
        <w:spacing w:before="240" w:after="240"/>
        <w:rPr>
          <w:sz w:val="22"/>
          <w:szCs w:val="22"/>
          <w:lang w:val="en-US"/>
        </w:rPr>
      </w:pPr>
      <w:r>
        <w:rPr>
          <w:sz w:val="22"/>
          <w:szCs w:val="22"/>
          <w:lang w:val="en-US"/>
        </w:rPr>
        <w:t xml:space="preserve">In the last RAN4 meeting the </w:t>
      </w:r>
      <w:r w:rsidR="00AC2528">
        <w:rPr>
          <w:sz w:val="22"/>
          <w:szCs w:val="22"/>
          <w:lang w:val="en-US"/>
        </w:rPr>
        <w:t xml:space="preserve">following </w:t>
      </w:r>
      <w:r w:rsidR="008D4937">
        <w:rPr>
          <w:sz w:val="22"/>
          <w:szCs w:val="22"/>
          <w:lang w:val="en-US"/>
        </w:rPr>
        <w:t xml:space="preserve">was agreed </w:t>
      </w:r>
      <w:r w:rsidR="00BF61E4">
        <w:rPr>
          <w:sz w:val="22"/>
          <w:szCs w:val="22"/>
          <w:lang w:val="en-US"/>
        </w:rPr>
        <w:t xml:space="preserve">regarding </w:t>
      </w:r>
      <w:r w:rsidR="007F6B70">
        <w:rPr>
          <w:sz w:val="22"/>
          <w:szCs w:val="22"/>
          <w:lang w:val="en-US"/>
        </w:rPr>
        <w:t>BWP switching</w:t>
      </w:r>
      <w:r w:rsidR="00910D9B">
        <w:rPr>
          <w:sz w:val="22"/>
          <w:szCs w:val="22"/>
          <w:lang w:val="en-US"/>
        </w:rPr>
        <w:t xml:space="preserve"> related</w:t>
      </w:r>
      <w:r w:rsidR="009847AA" w:rsidRPr="009847AA">
        <w:rPr>
          <w:sz w:val="22"/>
          <w:szCs w:val="22"/>
          <w:lang w:val="en-US"/>
        </w:rPr>
        <w:t xml:space="preserve"> </w:t>
      </w:r>
      <w:r w:rsidR="00BF61E4">
        <w:rPr>
          <w:sz w:val="22"/>
          <w:szCs w:val="22"/>
          <w:lang w:val="en-US"/>
        </w:rPr>
        <w:t xml:space="preserve">test </w:t>
      </w:r>
      <w:r w:rsidR="008707DD">
        <w:rPr>
          <w:sz w:val="22"/>
          <w:szCs w:val="22"/>
          <w:lang w:val="en-US"/>
        </w:rPr>
        <w:t xml:space="preserve">case scenarios for NR-U according to the approved WF </w:t>
      </w:r>
      <w:r w:rsidR="00AC2528">
        <w:rPr>
          <w:sz w:val="22"/>
          <w:szCs w:val="22"/>
          <w:lang w:val="en-US"/>
        </w:rPr>
        <w:t>[</w:t>
      </w:r>
      <w:r w:rsidR="00BF61E4">
        <w:rPr>
          <w:sz w:val="22"/>
          <w:szCs w:val="22"/>
          <w:lang w:val="en-US"/>
        </w:rPr>
        <w:t>1</w:t>
      </w:r>
      <w:r w:rsidR="00AC2528">
        <w:rPr>
          <w:sz w:val="22"/>
          <w:szCs w:val="22"/>
          <w:lang w:val="en-US"/>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6"/>
        <w:gridCol w:w="2977"/>
        <w:gridCol w:w="881"/>
        <w:gridCol w:w="111"/>
        <w:gridCol w:w="851"/>
        <w:gridCol w:w="992"/>
        <w:gridCol w:w="709"/>
        <w:gridCol w:w="1134"/>
      </w:tblGrid>
      <w:tr w:rsidR="008245AE" w:rsidRPr="00B33B95" w14:paraId="1D588236" w14:textId="77777777" w:rsidTr="008245AE">
        <w:trPr>
          <w:trHeight w:val="444"/>
        </w:trPr>
        <w:tc>
          <w:tcPr>
            <w:tcW w:w="1276" w:type="dxa"/>
            <w:shd w:val="clear" w:color="auto" w:fill="auto"/>
            <w:vAlign w:val="center"/>
            <w:hideMark/>
          </w:tcPr>
          <w:p w14:paraId="039EB2CA"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Group of requirements</w:t>
            </w:r>
          </w:p>
        </w:tc>
        <w:tc>
          <w:tcPr>
            <w:tcW w:w="2977" w:type="dxa"/>
            <w:shd w:val="clear" w:color="auto" w:fill="auto"/>
            <w:vAlign w:val="center"/>
            <w:hideMark/>
          </w:tcPr>
          <w:p w14:paraId="7A3DA9D3" w14:textId="72C3F3E6"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Test cases</w:t>
            </w:r>
          </w:p>
        </w:tc>
        <w:tc>
          <w:tcPr>
            <w:tcW w:w="992" w:type="dxa"/>
            <w:gridSpan w:val="2"/>
            <w:shd w:val="clear" w:color="auto" w:fill="auto"/>
            <w:vAlign w:val="center"/>
            <w:hideMark/>
          </w:tcPr>
          <w:p w14:paraId="2F2E4F84" w14:textId="77777777" w:rsidR="008F5C4B" w:rsidRPr="00B33B95" w:rsidRDefault="008F5C4B" w:rsidP="00B33B95">
            <w:pPr>
              <w:spacing w:after="0"/>
              <w:jc w:val="center"/>
              <w:rPr>
                <w:b/>
                <w:bCs/>
                <w:color w:val="000000"/>
                <w:sz w:val="16"/>
                <w:szCs w:val="16"/>
                <w:lang w:val="da-DK" w:eastAsia="da-DK"/>
              </w:rPr>
            </w:pPr>
            <w:r w:rsidRPr="00B33B95">
              <w:rPr>
                <w:b/>
                <w:bCs/>
                <w:color w:val="000000"/>
                <w:sz w:val="16"/>
                <w:szCs w:val="16"/>
                <w:lang w:val="da-DK" w:eastAsia="da-DK"/>
              </w:rPr>
              <w:t>Requirements section</w:t>
            </w:r>
          </w:p>
        </w:tc>
        <w:tc>
          <w:tcPr>
            <w:tcW w:w="851" w:type="dxa"/>
            <w:shd w:val="clear" w:color="auto" w:fill="auto"/>
            <w:vAlign w:val="center"/>
            <w:hideMark/>
          </w:tcPr>
          <w:p w14:paraId="1EAD4CA1"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Agreed</w:t>
            </w:r>
          </w:p>
        </w:tc>
        <w:tc>
          <w:tcPr>
            <w:tcW w:w="992" w:type="dxa"/>
            <w:shd w:val="clear" w:color="auto" w:fill="auto"/>
            <w:vAlign w:val="center"/>
            <w:hideMark/>
          </w:tcPr>
          <w:p w14:paraId="79616F83"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Volunteer</w:t>
            </w:r>
          </w:p>
        </w:tc>
        <w:tc>
          <w:tcPr>
            <w:tcW w:w="709" w:type="dxa"/>
            <w:shd w:val="clear" w:color="auto" w:fill="auto"/>
            <w:vAlign w:val="center"/>
            <w:hideMark/>
          </w:tcPr>
          <w:p w14:paraId="29FFE92E"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w:t>
            </w:r>
          </w:p>
        </w:tc>
        <w:tc>
          <w:tcPr>
            <w:tcW w:w="1134" w:type="dxa"/>
            <w:shd w:val="clear" w:color="auto" w:fill="auto"/>
            <w:vAlign w:val="center"/>
            <w:hideMark/>
          </w:tcPr>
          <w:p w14:paraId="59A15576" w14:textId="77777777" w:rsidR="008F5C4B" w:rsidRPr="00B33B95" w:rsidRDefault="008F5C4B" w:rsidP="00B33B95">
            <w:pPr>
              <w:spacing w:after="0"/>
              <w:rPr>
                <w:b/>
                <w:bCs/>
                <w:color w:val="000000"/>
                <w:sz w:val="16"/>
                <w:szCs w:val="16"/>
                <w:lang w:val="da-DK" w:eastAsia="da-DK"/>
              </w:rPr>
            </w:pPr>
            <w:r w:rsidRPr="00B33B95">
              <w:rPr>
                <w:b/>
                <w:bCs/>
                <w:color w:val="000000"/>
                <w:sz w:val="16"/>
                <w:szCs w:val="16"/>
                <w:lang w:val="da-DK" w:eastAsia="da-DK"/>
              </w:rPr>
              <w:t>Phase II</w:t>
            </w:r>
          </w:p>
        </w:tc>
      </w:tr>
      <w:tr w:rsidR="004D04CA" w:rsidRPr="004D04CA" w14:paraId="567A2982" w14:textId="77777777" w:rsidTr="008245AE">
        <w:trPr>
          <w:trHeight w:val="400"/>
        </w:trPr>
        <w:tc>
          <w:tcPr>
            <w:tcW w:w="1276" w:type="dxa"/>
            <w:vMerge w:val="restart"/>
            <w:shd w:val="clear" w:color="auto" w:fill="auto"/>
            <w:vAlign w:val="center"/>
            <w:hideMark/>
          </w:tcPr>
          <w:p w14:paraId="75DAC40B" w14:textId="77777777" w:rsidR="004D04CA" w:rsidRPr="004D04CA" w:rsidRDefault="004D04CA" w:rsidP="004D04CA">
            <w:pPr>
              <w:spacing w:after="0"/>
              <w:jc w:val="center"/>
              <w:rPr>
                <w:color w:val="000000"/>
                <w:sz w:val="16"/>
                <w:szCs w:val="16"/>
                <w:lang w:val="en-US" w:eastAsia="da-DK"/>
              </w:rPr>
            </w:pPr>
            <w:r w:rsidRPr="004D04CA">
              <w:rPr>
                <w:color w:val="000000"/>
                <w:sz w:val="16"/>
                <w:szCs w:val="16"/>
                <w:lang w:val="en-US" w:eastAsia="da-DK"/>
              </w:rPr>
              <w:t xml:space="preserve">BWP switching delay and interruptions </w:t>
            </w:r>
          </w:p>
        </w:tc>
        <w:tc>
          <w:tcPr>
            <w:tcW w:w="2977" w:type="dxa"/>
            <w:shd w:val="clear" w:color="auto" w:fill="auto"/>
            <w:vAlign w:val="center"/>
            <w:hideMark/>
          </w:tcPr>
          <w:p w14:paraId="649FD999" w14:textId="77777777" w:rsidR="004D04CA" w:rsidRPr="004D04CA" w:rsidRDefault="004D04CA" w:rsidP="004D04CA">
            <w:pPr>
              <w:spacing w:after="0"/>
              <w:rPr>
                <w:rFonts w:ascii="Symbol" w:hAnsi="Symbol" w:cs="Calibri"/>
                <w:color w:val="000000"/>
                <w:sz w:val="16"/>
                <w:szCs w:val="16"/>
                <w:lang w:val="en-US" w:eastAsia="da-DK"/>
              </w:rPr>
            </w:pPr>
            <w:r w:rsidRPr="004D04CA">
              <w:rPr>
                <w:rFonts w:ascii="Symbol" w:hAnsi="Symbol" w:cs="Calibri"/>
                <w:color w:val="000000"/>
                <w:sz w:val="16"/>
                <w:szCs w:val="16"/>
                <w:lang w:val="da-DK" w:eastAsia="da-DK"/>
              </w:rPr>
              <w:t></w:t>
            </w:r>
            <w:r w:rsidRPr="004D04CA">
              <w:rPr>
                <w:color w:val="000000"/>
                <w:sz w:val="14"/>
                <w:szCs w:val="14"/>
                <w:lang w:val="en-US" w:eastAsia="da-DK"/>
              </w:rPr>
              <w:t xml:space="preserve">       E-UTRAN – NR-U </w:t>
            </w:r>
            <w:proofErr w:type="spellStart"/>
            <w:r w:rsidRPr="004D04CA">
              <w:rPr>
                <w:color w:val="000000"/>
                <w:sz w:val="14"/>
                <w:szCs w:val="14"/>
                <w:lang w:val="en-US" w:eastAsia="da-DK"/>
              </w:rPr>
              <w:t>PSCell</w:t>
            </w:r>
            <w:proofErr w:type="spellEnd"/>
            <w:r w:rsidRPr="004D04CA">
              <w:rPr>
                <w:color w:val="000000"/>
                <w:sz w:val="14"/>
                <w:szCs w:val="14"/>
                <w:lang w:val="en-US" w:eastAsia="da-DK"/>
              </w:rPr>
              <w:t xml:space="preserve"> UL active BWP switch based on persistent UL LBT failure</w:t>
            </w:r>
          </w:p>
        </w:tc>
        <w:tc>
          <w:tcPr>
            <w:tcW w:w="881" w:type="dxa"/>
            <w:vMerge w:val="restart"/>
            <w:shd w:val="clear" w:color="auto" w:fill="auto"/>
            <w:vAlign w:val="center"/>
            <w:hideMark/>
          </w:tcPr>
          <w:p w14:paraId="344B16AA" w14:textId="77777777" w:rsidR="004D04CA" w:rsidRPr="004D04CA" w:rsidRDefault="004D04CA" w:rsidP="004D04CA">
            <w:pPr>
              <w:spacing w:after="0"/>
              <w:jc w:val="center"/>
              <w:rPr>
                <w:color w:val="000000"/>
                <w:sz w:val="16"/>
                <w:szCs w:val="16"/>
                <w:lang w:val="da-DK" w:eastAsia="da-DK"/>
              </w:rPr>
            </w:pPr>
            <w:r w:rsidRPr="004D04CA">
              <w:rPr>
                <w:color w:val="000000"/>
                <w:sz w:val="16"/>
                <w:szCs w:val="16"/>
                <w:lang w:val="da-DK" w:eastAsia="da-DK"/>
              </w:rPr>
              <w:t>8.6</w:t>
            </w:r>
          </w:p>
        </w:tc>
        <w:tc>
          <w:tcPr>
            <w:tcW w:w="962" w:type="dxa"/>
            <w:gridSpan w:val="2"/>
            <w:shd w:val="clear" w:color="auto" w:fill="auto"/>
            <w:vAlign w:val="center"/>
            <w:hideMark/>
          </w:tcPr>
          <w:p w14:paraId="3FB13EDD" w14:textId="77777777" w:rsidR="004D04CA" w:rsidRPr="004D04CA" w:rsidRDefault="004D04CA" w:rsidP="004D04CA">
            <w:pPr>
              <w:spacing w:after="0"/>
              <w:rPr>
                <w:color w:val="C45911" w:themeColor="accent2" w:themeShade="BF"/>
                <w:sz w:val="16"/>
                <w:szCs w:val="16"/>
                <w:lang w:val="da-DK" w:eastAsia="da-DK"/>
              </w:rPr>
            </w:pPr>
            <w:r w:rsidRPr="004D04CA">
              <w:rPr>
                <w:color w:val="C45911" w:themeColor="accent2" w:themeShade="BF"/>
                <w:sz w:val="16"/>
                <w:szCs w:val="16"/>
                <w:lang w:val="da-DK" w:eastAsia="da-DK"/>
              </w:rPr>
              <w:t>Yes</w:t>
            </w:r>
          </w:p>
        </w:tc>
        <w:tc>
          <w:tcPr>
            <w:tcW w:w="992" w:type="dxa"/>
            <w:vMerge w:val="restart"/>
            <w:shd w:val="clear" w:color="auto" w:fill="auto"/>
            <w:noWrap/>
            <w:vAlign w:val="bottom"/>
            <w:hideMark/>
          </w:tcPr>
          <w:p w14:paraId="0DC58C97" w14:textId="77777777" w:rsidR="004D04CA" w:rsidRPr="004D04CA" w:rsidRDefault="004D04CA" w:rsidP="004D04CA">
            <w:pPr>
              <w:spacing w:after="0"/>
              <w:jc w:val="center"/>
              <w:rPr>
                <w:rFonts w:ascii="Calibri" w:hAnsi="Calibri" w:cs="Calibri"/>
                <w:color w:val="000000"/>
                <w:sz w:val="16"/>
                <w:szCs w:val="16"/>
                <w:lang w:val="da-DK" w:eastAsia="da-DK"/>
              </w:rPr>
            </w:pPr>
            <w:r w:rsidRPr="004D04CA">
              <w:rPr>
                <w:rFonts w:ascii="Calibri" w:hAnsi="Calibri" w:cs="Calibri"/>
                <w:color w:val="000000"/>
                <w:sz w:val="16"/>
                <w:szCs w:val="16"/>
                <w:lang w:val="da-DK" w:eastAsia="da-DK"/>
              </w:rPr>
              <w:t>Ericsson</w:t>
            </w:r>
          </w:p>
        </w:tc>
        <w:tc>
          <w:tcPr>
            <w:tcW w:w="709" w:type="dxa"/>
            <w:vMerge w:val="restart"/>
            <w:shd w:val="clear" w:color="auto" w:fill="auto"/>
            <w:noWrap/>
            <w:vAlign w:val="bottom"/>
            <w:hideMark/>
          </w:tcPr>
          <w:p w14:paraId="6EAF2A56"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c>
          <w:tcPr>
            <w:tcW w:w="1134" w:type="dxa"/>
            <w:vMerge w:val="restart"/>
            <w:shd w:val="clear" w:color="auto" w:fill="auto"/>
            <w:noWrap/>
            <w:vAlign w:val="bottom"/>
            <w:hideMark/>
          </w:tcPr>
          <w:p w14:paraId="50F808E5"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r>
      <w:tr w:rsidR="004D04CA" w:rsidRPr="004D04CA" w14:paraId="47F1FE34" w14:textId="77777777" w:rsidTr="008245AE">
        <w:trPr>
          <w:trHeight w:val="400"/>
        </w:trPr>
        <w:tc>
          <w:tcPr>
            <w:tcW w:w="1276" w:type="dxa"/>
            <w:vMerge/>
            <w:vAlign w:val="center"/>
            <w:hideMark/>
          </w:tcPr>
          <w:p w14:paraId="279744C8" w14:textId="77777777" w:rsidR="004D04CA" w:rsidRPr="004D04CA" w:rsidRDefault="004D04CA" w:rsidP="004D04CA">
            <w:pPr>
              <w:spacing w:after="0"/>
              <w:rPr>
                <w:color w:val="000000"/>
                <w:sz w:val="16"/>
                <w:szCs w:val="16"/>
                <w:lang w:val="da-DK" w:eastAsia="da-DK"/>
              </w:rPr>
            </w:pPr>
          </w:p>
        </w:tc>
        <w:tc>
          <w:tcPr>
            <w:tcW w:w="2977" w:type="dxa"/>
            <w:shd w:val="clear" w:color="auto" w:fill="auto"/>
            <w:vAlign w:val="center"/>
            <w:hideMark/>
          </w:tcPr>
          <w:p w14:paraId="71367D5A" w14:textId="77777777" w:rsidR="004D04CA" w:rsidRPr="004D04CA" w:rsidRDefault="004D04CA" w:rsidP="004D04CA">
            <w:pPr>
              <w:spacing w:after="0"/>
              <w:rPr>
                <w:rFonts w:ascii="Symbol" w:hAnsi="Symbol" w:cs="Calibri"/>
                <w:color w:val="000000"/>
                <w:sz w:val="16"/>
                <w:szCs w:val="16"/>
                <w:lang w:val="en-US" w:eastAsia="da-DK"/>
              </w:rPr>
            </w:pPr>
            <w:r w:rsidRPr="004D04CA">
              <w:rPr>
                <w:rFonts w:ascii="Symbol" w:hAnsi="Symbol" w:cs="Calibri"/>
                <w:color w:val="000000"/>
                <w:sz w:val="16"/>
                <w:szCs w:val="16"/>
                <w:lang w:val="da-DK" w:eastAsia="da-DK"/>
              </w:rPr>
              <w:t></w:t>
            </w:r>
            <w:r w:rsidRPr="004D04CA">
              <w:rPr>
                <w:color w:val="000000"/>
                <w:sz w:val="14"/>
                <w:szCs w:val="14"/>
                <w:lang w:val="en-US" w:eastAsia="da-DK"/>
              </w:rPr>
              <w:t xml:space="preserve">       NR-U – NR-U </w:t>
            </w:r>
            <w:proofErr w:type="spellStart"/>
            <w:r w:rsidRPr="004D04CA">
              <w:rPr>
                <w:color w:val="000000"/>
                <w:sz w:val="14"/>
                <w:szCs w:val="14"/>
                <w:lang w:val="en-US" w:eastAsia="da-DK"/>
              </w:rPr>
              <w:t>PCell</w:t>
            </w:r>
            <w:proofErr w:type="spellEnd"/>
            <w:r w:rsidRPr="004D04CA">
              <w:rPr>
                <w:color w:val="000000"/>
                <w:sz w:val="14"/>
                <w:szCs w:val="14"/>
                <w:lang w:val="en-US" w:eastAsia="da-DK"/>
              </w:rPr>
              <w:t xml:space="preserve"> UL active BWP switch based on persistent UL LBT failure</w:t>
            </w:r>
          </w:p>
        </w:tc>
        <w:tc>
          <w:tcPr>
            <w:tcW w:w="881" w:type="dxa"/>
            <w:vMerge/>
            <w:vAlign w:val="center"/>
            <w:hideMark/>
          </w:tcPr>
          <w:p w14:paraId="412272EE" w14:textId="77777777" w:rsidR="004D04CA" w:rsidRPr="004D04CA" w:rsidRDefault="004D04CA" w:rsidP="004D04CA">
            <w:pPr>
              <w:spacing w:after="0"/>
              <w:rPr>
                <w:color w:val="000000"/>
                <w:sz w:val="16"/>
                <w:szCs w:val="16"/>
                <w:lang w:val="en-US" w:eastAsia="da-DK"/>
              </w:rPr>
            </w:pPr>
          </w:p>
        </w:tc>
        <w:tc>
          <w:tcPr>
            <w:tcW w:w="962" w:type="dxa"/>
            <w:gridSpan w:val="2"/>
            <w:shd w:val="clear" w:color="auto" w:fill="auto"/>
            <w:vAlign w:val="center"/>
            <w:hideMark/>
          </w:tcPr>
          <w:p w14:paraId="619FDB57" w14:textId="77777777" w:rsidR="004D04CA" w:rsidRPr="004D04CA" w:rsidRDefault="004D04CA" w:rsidP="004D04CA">
            <w:pPr>
              <w:spacing w:after="0"/>
              <w:rPr>
                <w:color w:val="C45911" w:themeColor="accent2" w:themeShade="BF"/>
                <w:sz w:val="16"/>
                <w:szCs w:val="16"/>
                <w:lang w:val="da-DK" w:eastAsia="da-DK"/>
              </w:rPr>
            </w:pPr>
            <w:r w:rsidRPr="004D04CA">
              <w:rPr>
                <w:color w:val="C45911" w:themeColor="accent2" w:themeShade="BF"/>
                <w:sz w:val="16"/>
                <w:szCs w:val="16"/>
                <w:lang w:val="da-DK" w:eastAsia="da-DK"/>
              </w:rPr>
              <w:t>Yes</w:t>
            </w:r>
          </w:p>
        </w:tc>
        <w:tc>
          <w:tcPr>
            <w:tcW w:w="992" w:type="dxa"/>
            <w:vMerge/>
            <w:vAlign w:val="center"/>
            <w:hideMark/>
          </w:tcPr>
          <w:p w14:paraId="4CAE925D" w14:textId="77777777" w:rsidR="004D04CA" w:rsidRPr="004D04CA" w:rsidRDefault="004D04CA" w:rsidP="004D04CA">
            <w:pPr>
              <w:spacing w:after="0"/>
              <w:rPr>
                <w:rFonts w:ascii="Calibri" w:hAnsi="Calibri" w:cs="Calibri"/>
                <w:color w:val="000000"/>
                <w:sz w:val="16"/>
                <w:szCs w:val="16"/>
                <w:lang w:val="da-DK" w:eastAsia="da-DK"/>
              </w:rPr>
            </w:pPr>
          </w:p>
        </w:tc>
        <w:tc>
          <w:tcPr>
            <w:tcW w:w="709" w:type="dxa"/>
            <w:vMerge/>
            <w:vAlign w:val="center"/>
            <w:hideMark/>
          </w:tcPr>
          <w:p w14:paraId="6031D9FE" w14:textId="77777777" w:rsidR="004D04CA" w:rsidRPr="004D04CA" w:rsidRDefault="004D04CA" w:rsidP="004D04CA">
            <w:pPr>
              <w:spacing w:after="0"/>
              <w:rPr>
                <w:rFonts w:ascii="Calibri" w:hAnsi="Calibri" w:cs="Calibri"/>
                <w:color w:val="000000"/>
                <w:sz w:val="22"/>
                <w:szCs w:val="22"/>
                <w:lang w:val="da-DK" w:eastAsia="da-DK"/>
              </w:rPr>
            </w:pPr>
          </w:p>
        </w:tc>
        <w:tc>
          <w:tcPr>
            <w:tcW w:w="1134" w:type="dxa"/>
            <w:vMerge/>
            <w:vAlign w:val="center"/>
            <w:hideMark/>
          </w:tcPr>
          <w:p w14:paraId="7384C7CD" w14:textId="77777777" w:rsidR="004D04CA" w:rsidRPr="004D04CA" w:rsidRDefault="004D04CA" w:rsidP="004D04CA">
            <w:pPr>
              <w:spacing w:after="0"/>
              <w:rPr>
                <w:rFonts w:ascii="Calibri" w:hAnsi="Calibri" w:cs="Calibri"/>
                <w:color w:val="000000"/>
                <w:sz w:val="22"/>
                <w:szCs w:val="22"/>
                <w:lang w:val="da-DK" w:eastAsia="da-DK"/>
              </w:rPr>
            </w:pPr>
          </w:p>
        </w:tc>
      </w:tr>
      <w:tr w:rsidR="004D04CA" w:rsidRPr="004D04CA" w14:paraId="67B45509" w14:textId="77777777" w:rsidTr="008245AE">
        <w:trPr>
          <w:trHeight w:val="400"/>
        </w:trPr>
        <w:tc>
          <w:tcPr>
            <w:tcW w:w="1276" w:type="dxa"/>
            <w:vMerge/>
            <w:vAlign w:val="center"/>
            <w:hideMark/>
          </w:tcPr>
          <w:p w14:paraId="29B1FF1D" w14:textId="77777777" w:rsidR="004D04CA" w:rsidRPr="004D04CA" w:rsidRDefault="004D04CA" w:rsidP="004D04CA">
            <w:pPr>
              <w:spacing w:after="0"/>
              <w:rPr>
                <w:color w:val="000000"/>
                <w:sz w:val="16"/>
                <w:szCs w:val="16"/>
                <w:lang w:val="da-DK" w:eastAsia="da-DK"/>
              </w:rPr>
            </w:pPr>
          </w:p>
        </w:tc>
        <w:tc>
          <w:tcPr>
            <w:tcW w:w="2977" w:type="dxa"/>
            <w:shd w:val="clear" w:color="auto" w:fill="auto"/>
            <w:vAlign w:val="center"/>
            <w:hideMark/>
          </w:tcPr>
          <w:p w14:paraId="2C94B66E" w14:textId="77777777" w:rsidR="004D04CA" w:rsidRPr="004D04CA" w:rsidRDefault="004D04CA" w:rsidP="004D04CA">
            <w:pPr>
              <w:spacing w:after="0"/>
              <w:rPr>
                <w:color w:val="000000"/>
                <w:sz w:val="16"/>
                <w:szCs w:val="16"/>
                <w:lang w:val="en-US" w:eastAsia="da-DK"/>
              </w:rPr>
            </w:pPr>
            <w:r w:rsidRPr="004D04CA">
              <w:rPr>
                <w:color w:val="000000"/>
                <w:sz w:val="16"/>
                <w:szCs w:val="16"/>
                <w:lang w:val="en-US" w:eastAsia="da-DK"/>
              </w:rPr>
              <w:t xml:space="preserve">Legacy DCI/timer/RRC-based BWP switching on NR-U </w:t>
            </w:r>
            <w:proofErr w:type="spellStart"/>
            <w:r w:rsidRPr="004D04CA">
              <w:rPr>
                <w:color w:val="000000"/>
                <w:sz w:val="16"/>
                <w:szCs w:val="16"/>
                <w:lang w:val="en-US" w:eastAsia="da-DK"/>
              </w:rPr>
              <w:t>SCell</w:t>
            </w:r>
            <w:proofErr w:type="spellEnd"/>
            <w:r w:rsidRPr="004D04CA">
              <w:rPr>
                <w:color w:val="000000"/>
                <w:sz w:val="16"/>
                <w:szCs w:val="16"/>
                <w:lang w:val="en-US" w:eastAsia="da-DK"/>
              </w:rPr>
              <w:t>, with:</w:t>
            </w:r>
          </w:p>
        </w:tc>
        <w:tc>
          <w:tcPr>
            <w:tcW w:w="881" w:type="dxa"/>
            <w:vMerge/>
            <w:vAlign w:val="center"/>
            <w:hideMark/>
          </w:tcPr>
          <w:p w14:paraId="633F2067" w14:textId="77777777" w:rsidR="004D04CA" w:rsidRPr="004D04CA" w:rsidRDefault="004D04CA" w:rsidP="004D04CA">
            <w:pPr>
              <w:spacing w:after="0"/>
              <w:rPr>
                <w:color w:val="000000"/>
                <w:sz w:val="16"/>
                <w:szCs w:val="16"/>
                <w:lang w:val="en-US" w:eastAsia="da-DK"/>
              </w:rPr>
            </w:pPr>
          </w:p>
        </w:tc>
        <w:tc>
          <w:tcPr>
            <w:tcW w:w="962" w:type="dxa"/>
            <w:gridSpan w:val="2"/>
            <w:shd w:val="clear" w:color="000000" w:fill="000000"/>
            <w:vAlign w:val="center"/>
            <w:hideMark/>
          </w:tcPr>
          <w:p w14:paraId="07CB02BD" w14:textId="77777777" w:rsidR="004D04CA" w:rsidRPr="004D04CA" w:rsidRDefault="004D04CA" w:rsidP="004D04CA">
            <w:pPr>
              <w:spacing w:after="0"/>
              <w:rPr>
                <w:color w:val="000000"/>
                <w:sz w:val="16"/>
                <w:szCs w:val="16"/>
                <w:lang w:val="en-US" w:eastAsia="da-DK"/>
              </w:rPr>
            </w:pPr>
            <w:r w:rsidRPr="004D04CA">
              <w:rPr>
                <w:color w:val="000000"/>
                <w:sz w:val="16"/>
                <w:szCs w:val="16"/>
                <w:lang w:val="en-US" w:eastAsia="da-DK"/>
              </w:rPr>
              <w:t> </w:t>
            </w:r>
          </w:p>
        </w:tc>
        <w:tc>
          <w:tcPr>
            <w:tcW w:w="992" w:type="dxa"/>
            <w:shd w:val="clear" w:color="000000" w:fill="FFFFFF"/>
            <w:noWrap/>
            <w:vAlign w:val="bottom"/>
            <w:hideMark/>
          </w:tcPr>
          <w:p w14:paraId="1234AEAE" w14:textId="77777777" w:rsidR="004D04CA" w:rsidRPr="004D04CA" w:rsidRDefault="004D04CA" w:rsidP="004D04CA">
            <w:pPr>
              <w:spacing w:after="0"/>
              <w:jc w:val="center"/>
              <w:rPr>
                <w:rFonts w:ascii="Calibri" w:hAnsi="Calibri" w:cs="Calibri"/>
                <w:color w:val="000000"/>
                <w:sz w:val="16"/>
                <w:szCs w:val="16"/>
                <w:lang w:val="en-US" w:eastAsia="da-DK"/>
              </w:rPr>
            </w:pPr>
            <w:r w:rsidRPr="004D04CA">
              <w:rPr>
                <w:rFonts w:ascii="Calibri" w:hAnsi="Calibri" w:cs="Calibri"/>
                <w:color w:val="000000"/>
                <w:sz w:val="16"/>
                <w:szCs w:val="16"/>
                <w:lang w:val="en-US" w:eastAsia="da-DK"/>
              </w:rPr>
              <w:t> </w:t>
            </w:r>
          </w:p>
        </w:tc>
        <w:tc>
          <w:tcPr>
            <w:tcW w:w="709" w:type="dxa"/>
            <w:shd w:val="clear" w:color="000000" w:fill="FFFFFF"/>
            <w:noWrap/>
            <w:vAlign w:val="bottom"/>
            <w:hideMark/>
          </w:tcPr>
          <w:p w14:paraId="0A1E0E86" w14:textId="77777777" w:rsidR="004D04CA" w:rsidRPr="004D04CA" w:rsidRDefault="004D04CA" w:rsidP="004D04CA">
            <w:pPr>
              <w:spacing w:after="0"/>
              <w:jc w:val="center"/>
              <w:rPr>
                <w:rFonts w:ascii="Calibri" w:hAnsi="Calibri" w:cs="Calibri"/>
                <w:color w:val="000000"/>
                <w:sz w:val="22"/>
                <w:szCs w:val="22"/>
                <w:lang w:val="en-US" w:eastAsia="da-DK"/>
              </w:rPr>
            </w:pPr>
            <w:r w:rsidRPr="004D04CA">
              <w:rPr>
                <w:rFonts w:ascii="Calibri" w:hAnsi="Calibri" w:cs="Calibri"/>
                <w:color w:val="000000"/>
                <w:sz w:val="22"/>
                <w:szCs w:val="22"/>
                <w:lang w:val="en-US" w:eastAsia="da-DK"/>
              </w:rPr>
              <w:t> </w:t>
            </w:r>
          </w:p>
        </w:tc>
        <w:tc>
          <w:tcPr>
            <w:tcW w:w="1134" w:type="dxa"/>
            <w:shd w:val="clear" w:color="000000" w:fill="FFFFFF"/>
            <w:noWrap/>
            <w:vAlign w:val="bottom"/>
            <w:hideMark/>
          </w:tcPr>
          <w:p w14:paraId="3E1FDED5" w14:textId="77777777" w:rsidR="004D04CA" w:rsidRPr="004D04CA" w:rsidRDefault="004D04CA" w:rsidP="004D04CA">
            <w:pPr>
              <w:spacing w:after="0"/>
              <w:jc w:val="center"/>
              <w:rPr>
                <w:rFonts w:ascii="Calibri" w:hAnsi="Calibri" w:cs="Calibri"/>
                <w:color w:val="000000"/>
                <w:sz w:val="22"/>
                <w:szCs w:val="22"/>
                <w:lang w:val="en-US" w:eastAsia="da-DK"/>
              </w:rPr>
            </w:pPr>
            <w:r w:rsidRPr="004D04CA">
              <w:rPr>
                <w:rFonts w:ascii="Calibri" w:hAnsi="Calibri" w:cs="Calibri"/>
                <w:color w:val="000000"/>
                <w:sz w:val="22"/>
                <w:szCs w:val="22"/>
                <w:lang w:val="en-US" w:eastAsia="da-DK"/>
              </w:rPr>
              <w:t> </w:t>
            </w:r>
          </w:p>
        </w:tc>
      </w:tr>
      <w:tr w:rsidR="004D04CA" w:rsidRPr="004D04CA" w14:paraId="0210A9E0" w14:textId="77777777" w:rsidTr="008245AE">
        <w:trPr>
          <w:trHeight w:val="400"/>
        </w:trPr>
        <w:tc>
          <w:tcPr>
            <w:tcW w:w="1276" w:type="dxa"/>
            <w:vMerge/>
            <w:vAlign w:val="center"/>
            <w:hideMark/>
          </w:tcPr>
          <w:p w14:paraId="0C2F3B4D" w14:textId="77777777" w:rsidR="004D04CA" w:rsidRPr="004D04CA" w:rsidRDefault="004D04CA" w:rsidP="004D04CA">
            <w:pPr>
              <w:spacing w:after="0"/>
              <w:rPr>
                <w:color w:val="000000"/>
                <w:sz w:val="16"/>
                <w:szCs w:val="16"/>
                <w:lang w:val="en-US" w:eastAsia="da-DK"/>
              </w:rPr>
            </w:pPr>
          </w:p>
        </w:tc>
        <w:tc>
          <w:tcPr>
            <w:tcW w:w="2977" w:type="dxa"/>
            <w:shd w:val="clear" w:color="auto" w:fill="auto"/>
            <w:vAlign w:val="center"/>
            <w:hideMark/>
          </w:tcPr>
          <w:p w14:paraId="0B02A436" w14:textId="77777777" w:rsidR="004D04CA" w:rsidRPr="004D04CA" w:rsidRDefault="004D04CA" w:rsidP="004D04CA">
            <w:pPr>
              <w:spacing w:after="0"/>
              <w:rPr>
                <w:rFonts w:ascii="Symbol" w:hAnsi="Symbol" w:cs="Calibri"/>
                <w:color w:val="000000"/>
                <w:sz w:val="16"/>
                <w:szCs w:val="16"/>
                <w:lang w:val="da-DK" w:eastAsia="da-DK"/>
              </w:rPr>
            </w:pPr>
            <w:r w:rsidRPr="004D04CA">
              <w:rPr>
                <w:rFonts w:ascii="Symbol" w:hAnsi="Symbol" w:cs="Calibri"/>
                <w:color w:val="000000"/>
                <w:sz w:val="16"/>
                <w:szCs w:val="16"/>
                <w:lang w:val="da-DK" w:eastAsia="da-DK"/>
              </w:rPr>
              <w:t></w:t>
            </w:r>
            <w:r w:rsidRPr="004D04CA">
              <w:rPr>
                <w:color w:val="000000"/>
                <w:sz w:val="14"/>
                <w:szCs w:val="14"/>
                <w:lang w:val="da-DK" w:eastAsia="da-DK"/>
              </w:rPr>
              <w:t xml:space="preserve">        </w:t>
            </w:r>
            <w:r w:rsidRPr="004D04CA">
              <w:rPr>
                <w:color w:val="000000"/>
                <w:sz w:val="16"/>
                <w:szCs w:val="16"/>
                <w:lang w:val="da-DK" w:eastAsia="da-DK"/>
              </w:rPr>
              <w:t>NR PCC (PCC)</w:t>
            </w:r>
          </w:p>
        </w:tc>
        <w:tc>
          <w:tcPr>
            <w:tcW w:w="881" w:type="dxa"/>
            <w:vMerge/>
            <w:vAlign w:val="center"/>
            <w:hideMark/>
          </w:tcPr>
          <w:p w14:paraId="7ACA5A31" w14:textId="77777777" w:rsidR="004D04CA" w:rsidRPr="004D04CA" w:rsidRDefault="004D04CA" w:rsidP="004D04CA">
            <w:pPr>
              <w:spacing w:after="0"/>
              <w:rPr>
                <w:color w:val="000000"/>
                <w:sz w:val="16"/>
                <w:szCs w:val="16"/>
                <w:lang w:val="da-DK" w:eastAsia="da-DK"/>
              </w:rPr>
            </w:pPr>
          </w:p>
        </w:tc>
        <w:tc>
          <w:tcPr>
            <w:tcW w:w="962" w:type="dxa"/>
            <w:gridSpan w:val="2"/>
            <w:shd w:val="clear" w:color="auto" w:fill="auto"/>
            <w:noWrap/>
            <w:vAlign w:val="bottom"/>
            <w:hideMark/>
          </w:tcPr>
          <w:p w14:paraId="3FF2FB9E" w14:textId="77777777" w:rsidR="004D04CA" w:rsidRPr="004D04CA" w:rsidRDefault="004D04CA" w:rsidP="004D04CA">
            <w:pPr>
              <w:spacing w:after="0"/>
              <w:rPr>
                <w:color w:val="000000"/>
                <w:sz w:val="16"/>
                <w:szCs w:val="16"/>
                <w:lang w:val="da-DK" w:eastAsia="da-DK"/>
              </w:rPr>
            </w:pPr>
            <w:r w:rsidRPr="004D04CA">
              <w:rPr>
                <w:color w:val="000000"/>
                <w:sz w:val="16"/>
                <w:szCs w:val="16"/>
                <w:lang w:val="da-DK" w:eastAsia="da-DK"/>
              </w:rPr>
              <w:t>FFS</w:t>
            </w:r>
          </w:p>
        </w:tc>
        <w:tc>
          <w:tcPr>
            <w:tcW w:w="992" w:type="dxa"/>
            <w:shd w:val="clear" w:color="000000" w:fill="FFFFFF"/>
            <w:noWrap/>
            <w:vAlign w:val="bottom"/>
            <w:hideMark/>
          </w:tcPr>
          <w:p w14:paraId="67ABB2F0" w14:textId="77777777" w:rsidR="004D04CA" w:rsidRPr="004D04CA" w:rsidRDefault="004D04CA" w:rsidP="004D04CA">
            <w:pPr>
              <w:spacing w:after="0"/>
              <w:jc w:val="center"/>
              <w:rPr>
                <w:rFonts w:ascii="Calibri" w:hAnsi="Calibri" w:cs="Calibri"/>
                <w:color w:val="000000"/>
                <w:sz w:val="16"/>
                <w:szCs w:val="16"/>
                <w:lang w:val="da-DK" w:eastAsia="da-DK"/>
              </w:rPr>
            </w:pPr>
            <w:r w:rsidRPr="004D04CA">
              <w:rPr>
                <w:rFonts w:ascii="Calibri" w:hAnsi="Calibri" w:cs="Calibri"/>
                <w:color w:val="000000"/>
                <w:sz w:val="16"/>
                <w:szCs w:val="16"/>
                <w:lang w:val="da-DK" w:eastAsia="da-DK"/>
              </w:rPr>
              <w:t> </w:t>
            </w:r>
          </w:p>
        </w:tc>
        <w:tc>
          <w:tcPr>
            <w:tcW w:w="709" w:type="dxa"/>
            <w:shd w:val="clear" w:color="000000" w:fill="FFFFFF"/>
            <w:noWrap/>
            <w:vAlign w:val="bottom"/>
            <w:hideMark/>
          </w:tcPr>
          <w:p w14:paraId="40FC9986"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c>
          <w:tcPr>
            <w:tcW w:w="1134" w:type="dxa"/>
            <w:shd w:val="clear" w:color="000000" w:fill="FFFFFF"/>
            <w:noWrap/>
            <w:vAlign w:val="bottom"/>
            <w:hideMark/>
          </w:tcPr>
          <w:p w14:paraId="359A7895"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r>
      <w:tr w:rsidR="004D04CA" w:rsidRPr="004D04CA" w14:paraId="730CFF46" w14:textId="77777777" w:rsidTr="008245AE">
        <w:trPr>
          <w:trHeight w:val="400"/>
        </w:trPr>
        <w:tc>
          <w:tcPr>
            <w:tcW w:w="1276" w:type="dxa"/>
            <w:vMerge/>
            <w:vAlign w:val="center"/>
            <w:hideMark/>
          </w:tcPr>
          <w:p w14:paraId="54519D43" w14:textId="77777777" w:rsidR="004D04CA" w:rsidRPr="004D04CA" w:rsidRDefault="004D04CA" w:rsidP="004D04CA">
            <w:pPr>
              <w:spacing w:after="0"/>
              <w:rPr>
                <w:color w:val="000000"/>
                <w:sz w:val="16"/>
                <w:szCs w:val="16"/>
                <w:lang w:val="da-DK" w:eastAsia="da-DK"/>
              </w:rPr>
            </w:pPr>
          </w:p>
        </w:tc>
        <w:tc>
          <w:tcPr>
            <w:tcW w:w="2977" w:type="dxa"/>
            <w:shd w:val="clear" w:color="auto" w:fill="auto"/>
            <w:vAlign w:val="center"/>
            <w:hideMark/>
          </w:tcPr>
          <w:p w14:paraId="5A0AF798" w14:textId="77777777" w:rsidR="004D04CA" w:rsidRPr="004D04CA" w:rsidRDefault="004D04CA" w:rsidP="004D04CA">
            <w:pPr>
              <w:spacing w:after="0"/>
              <w:rPr>
                <w:rFonts w:ascii="Symbol" w:hAnsi="Symbol" w:cs="Calibri"/>
                <w:color w:val="000000"/>
                <w:sz w:val="16"/>
                <w:szCs w:val="16"/>
                <w:lang w:val="da-DK" w:eastAsia="da-DK"/>
              </w:rPr>
            </w:pPr>
            <w:r w:rsidRPr="004D04CA">
              <w:rPr>
                <w:rFonts w:ascii="Symbol" w:hAnsi="Symbol" w:cs="Calibri"/>
                <w:color w:val="000000"/>
                <w:sz w:val="16"/>
                <w:szCs w:val="16"/>
                <w:lang w:val="da-DK" w:eastAsia="da-DK"/>
              </w:rPr>
              <w:t></w:t>
            </w:r>
            <w:r w:rsidRPr="004D04CA">
              <w:rPr>
                <w:color w:val="000000"/>
                <w:sz w:val="14"/>
                <w:szCs w:val="14"/>
                <w:lang w:val="da-DK" w:eastAsia="da-DK"/>
              </w:rPr>
              <w:t xml:space="preserve">        </w:t>
            </w:r>
            <w:r w:rsidRPr="004D04CA">
              <w:rPr>
                <w:color w:val="000000"/>
                <w:sz w:val="16"/>
                <w:szCs w:val="16"/>
                <w:lang w:val="da-DK" w:eastAsia="da-DK"/>
              </w:rPr>
              <w:t>NR-U PCC</w:t>
            </w:r>
          </w:p>
        </w:tc>
        <w:tc>
          <w:tcPr>
            <w:tcW w:w="881" w:type="dxa"/>
            <w:vMerge/>
            <w:vAlign w:val="center"/>
            <w:hideMark/>
          </w:tcPr>
          <w:p w14:paraId="5883B317" w14:textId="77777777" w:rsidR="004D04CA" w:rsidRPr="004D04CA" w:rsidRDefault="004D04CA" w:rsidP="004D04CA">
            <w:pPr>
              <w:spacing w:after="0"/>
              <w:rPr>
                <w:color w:val="000000"/>
                <w:sz w:val="16"/>
                <w:szCs w:val="16"/>
                <w:lang w:val="da-DK" w:eastAsia="da-DK"/>
              </w:rPr>
            </w:pPr>
          </w:p>
        </w:tc>
        <w:tc>
          <w:tcPr>
            <w:tcW w:w="962" w:type="dxa"/>
            <w:gridSpan w:val="2"/>
            <w:shd w:val="clear" w:color="auto" w:fill="auto"/>
            <w:noWrap/>
            <w:vAlign w:val="bottom"/>
            <w:hideMark/>
          </w:tcPr>
          <w:p w14:paraId="4F7A5631" w14:textId="77777777" w:rsidR="004D04CA" w:rsidRPr="004D04CA" w:rsidRDefault="004D04CA" w:rsidP="004D04CA">
            <w:pPr>
              <w:spacing w:after="0"/>
              <w:rPr>
                <w:color w:val="000000"/>
                <w:sz w:val="16"/>
                <w:szCs w:val="16"/>
                <w:lang w:val="da-DK" w:eastAsia="da-DK"/>
              </w:rPr>
            </w:pPr>
            <w:r w:rsidRPr="004D04CA">
              <w:rPr>
                <w:color w:val="000000"/>
                <w:sz w:val="16"/>
                <w:szCs w:val="16"/>
                <w:lang w:val="da-DK" w:eastAsia="da-DK"/>
              </w:rPr>
              <w:t>FFS</w:t>
            </w:r>
          </w:p>
        </w:tc>
        <w:tc>
          <w:tcPr>
            <w:tcW w:w="992" w:type="dxa"/>
            <w:shd w:val="clear" w:color="000000" w:fill="FFFFFF"/>
            <w:noWrap/>
            <w:vAlign w:val="bottom"/>
            <w:hideMark/>
          </w:tcPr>
          <w:p w14:paraId="234971AA" w14:textId="77777777" w:rsidR="004D04CA" w:rsidRPr="004D04CA" w:rsidRDefault="004D04CA" w:rsidP="004D04CA">
            <w:pPr>
              <w:spacing w:after="0"/>
              <w:jc w:val="center"/>
              <w:rPr>
                <w:rFonts w:ascii="Calibri" w:hAnsi="Calibri" w:cs="Calibri"/>
                <w:color w:val="000000"/>
                <w:sz w:val="16"/>
                <w:szCs w:val="16"/>
                <w:lang w:val="da-DK" w:eastAsia="da-DK"/>
              </w:rPr>
            </w:pPr>
            <w:r w:rsidRPr="004D04CA">
              <w:rPr>
                <w:rFonts w:ascii="Calibri" w:hAnsi="Calibri" w:cs="Calibri"/>
                <w:color w:val="000000"/>
                <w:sz w:val="16"/>
                <w:szCs w:val="16"/>
                <w:lang w:val="da-DK" w:eastAsia="da-DK"/>
              </w:rPr>
              <w:t> </w:t>
            </w:r>
          </w:p>
        </w:tc>
        <w:tc>
          <w:tcPr>
            <w:tcW w:w="709" w:type="dxa"/>
            <w:shd w:val="clear" w:color="000000" w:fill="FFFFFF"/>
            <w:noWrap/>
            <w:vAlign w:val="bottom"/>
            <w:hideMark/>
          </w:tcPr>
          <w:p w14:paraId="539A54C2"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c>
          <w:tcPr>
            <w:tcW w:w="1134" w:type="dxa"/>
            <w:shd w:val="clear" w:color="000000" w:fill="FFFFFF"/>
            <w:noWrap/>
            <w:vAlign w:val="bottom"/>
            <w:hideMark/>
          </w:tcPr>
          <w:p w14:paraId="62B273B0"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r>
      <w:tr w:rsidR="004D04CA" w:rsidRPr="004D04CA" w14:paraId="504F158D" w14:textId="77777777" w:rsidTr="008245AE">
        <w:trPr>
          <w:trHeight w:val="400"/>
        </w:trPr>
        <w:tc>
          <w:tcPr>
            <w:tcW w:w="1276" w:type="dxa"/>
            <w:vMerge/>
            <w:vAlign w:val="center"/>
            <w:hideMark/>
          </w:tcPr>
          <w:p w14:paraId="54AA268D" w14:textId="77777777" w:rsidR="004D04CA" w:rsidRPr="004D04CA" w:rsidRDefault="004D04CA" w:rsidP="004D04CA">
            <w:pPr>
              <w:spacing w:after="0"/>
              <w:rPr>
                <w:color w:val="000000"/>
                <w:sz w:val="16"/>
                <w:szCs w:val="16"/>
                <w:lang w:val="da-DK" w:eastAsia="da-DK"/>
              </w:rPr>
            </w:pPr>
          </w:p>
        </w:tc>
        <w:tc>
          <w:tcPr>
            <w:tcW w:w="2977" w:type="dxa"/>
            <w:shd w:val="clear" w:color="auto" w:fill="auto"/>
            <w:vAlign w:val="center"/>
            <w:hideMark/>
          </w:tcPr>
          <w:p w14:paraId="1E95CE75" w14:textId="77777777" w:rsidR="004D04CA" w:rsidRPr="004D04CA" w:rsidRDefault="004D04CA" w:rsidP="004D04CA">
            <w:pPr>
              <w:spacing w:after="0"/>
              <w:rPr>
                <w:rFonts w:ascii="Symbol" w:hAnsi="Symbol" w:cs="Calibri"/>
                <w:color w:val="000000"/>
                <w:sz w:val="16"/>
                <w:szCs w:val="16"/>
                <w:lang w:val="en-US" w:eastAsia="da-DK"/>
              </w:rPr>
            </w:pPr>
            <w:r w:rsidRPr="004D04CA">
              <w:rPr>
                <w:rFonts w:ascii="Symbol" w:hAnsi="Symbol" w:cs="Calibri"/>
                <w:color w:val="000000"/>
                <w:sz w:val="16"/>
                <w:szCs w:val="16"/>
                <w:lang w:val="da-DK" w:eastAsia="da-DK"/>
              </w:rPr>
              <w:t></w:t>
            </w:r>
            <w:r w:rsidRPr="004D04CA">
              <w:rPr>
                <w:color w:val="000000"/>
                <w:sz w:val="14"/>
                <w:szCs w:val="14"/>
                <w:lang w:val="en-US" w:eastAsia="da-DK"/>
              </w:rPr>
              <w:t xml:space="preserve">        </w:t>
            </w:r>
            <w:r w:rsidRPr="004D04CA">
              <w:rPr>
                <w:color w:val="000000"/>
                <w:sz w:val="16"/>
                <w:szCs w:val="16"/>
                <w:lang w:val="en-US" w:eastAsia="da-DK"/>
              </w:rPr>
              <w:t>NR-U PSCC and E-UTRAN PCC (FDD, TDD)</w:t>
            </w:r>
          </w:p>
        </w:tc>
        <w:tc>
          <w:tcPr>
            <w:tcW w:w="881" w:type="dxa"/>
            <w:vMerge/>
            <w:vAlign w:val="center"/>
            <w:hideMark/>
          </w:tcPr>
          <w:p w14:paraId="459E0290" w14:textId="77777777" w:rsidR="004D04CA" w:rsidRPr="004D04CA" w:rsidRDefault="004D04CA" w:rsidP="004D04CA">
            <w:pPr>
              <w:spacing w:after="0"/>
              <w:rPr>
                <w:color w:val="000000"/>
                <w:sz w:val="16"/>
                <w:szCs w:val="16"/>
                <w:lang w:val="en-US" w:eastAsia="da-DK"/>
              </w:rPr>
            </w:pPr>
          </w:p>
        </w:tc>
        <w:tc>
          <w:tcPr>
            <w:tcW w:w="962" w:type="dxa"/>
            <w:gridSpan w:val="2"/>
            <w:shd w:val="clear" w:color="auto" w:fill="auto"/>
            <w:noWrap/>
            <w:vAlign w:val="bottom"/>
            <w:hideMark/>
          </w:tcPr>
          <w:p w14:paraId="59D53796" w14:textId="77777777" w:rsidR="004D04CA" w:rsidRPr="004D04CA" w:rsidRDefault="004D04CA" w:rsidP="004D04CA">
            <w:pPr>
              <w:spacing w:after="0"/>
              <w:rPr>
                <w:color w:val="000000"/>
                <w:sz w:val="16"/>
                <w:szCs w:val="16"/>
                <w:lang w:val="da-DK" w:eastAsia="da-DK"/>
              </w:rPr>
            </w:pPr>
            <w:r w:rsidRPr="004D04CA">
              <w:rPr>
                <w:color w:val="000000"/>
                <w:sz w:val="16"/>
                <w:szCs w:val="16"/>
                <w:lang w:val="da-DK" w:eastAsia="da-DK"/>
              </w:rPr>
              <w:t>FFS</w:t>
            </w:r>
          </w:p>
        </w:tc>
        <w:tc>
          <w:tcPr>
            <w:tcW w:w="992" w:type="dxa"/>
            <w:shd w:val="clear" w:color="000000" w:fill="FFFFFF"/>
            <w:noWrap/>
            <w:vAlign w:val="bottom"/>
            <w:hideMark/>
          </w:tcPr>
          <w:p w14:paraId="63C25732" w14:textId="77777777" w:rsidR="004D04CA" w:rsidRPr="004D04CA" w:rsidRDefault="004D04CA" w:rsidP="004D04CA">
            <w:pPr>
              <w:spacing w:after="0"/>
              <w:jc w:val="center"/>
              <w:rPr>
                <w:rFonts w:ascii="Calibri" w:hAnsi="Calibri" w:cs="Calibri"/>
                <w:color w:val="000000"/>
                <w:sz w:val="16"/>
                <w:szCs w:val="16"/>
                <w:lang w:val="da-DK" w:eastAsia="da-DK"/>
              </w:rPr>
            </w:pPr>
            <w:r w:rsidRPr="004D04CA">
              <w:rPr>
                <w:rFonts w:ascii="Calibri" w:hAnsi="Calibri" w:cs="Calibri"/>
                <w:color w:val="000000"/>
                <w:sz w:val="16"/>
                <w:szCs w:val="16"/>
                <w:lang w:val="da-DK" w:eastAsia="da-DK"/>
              </w:rPr>
              <w:t> </w:t>
            </w:r>
          </w:p>
        </w:tc>
        <w:tc>
          <w:tcPr>
            <w:tcW w:w="709" w:type="dxa"/>
            <w:shd w:val="clear" w:color="000000" w:fill="FFFFFF"/>
            <w:noWrap/>
            <w:vAlign w:val="bottom"/>
            <w:hideMark/>
          </w:tcPr>
          <w:p w14:paraId="319813F9"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c>
          <w:tcPr>
            <w:tcW w:w="1134" w:type="dxa"/>
            <w:shd w:val="clear" w:color="000000" w:fill="FFFFFF"/>
            <w:noWrap/>
            <w:vAlign w:val="bottom"/>
            <w:hideMark/>
          </w:tcPr>
          <w:p w14:paraId="32430622" w14:textId="77777777" w:rsidR="004D04CA" w:rsidRPr="004D04CA" w:rsidRDefault="004D04CA" w:rsidP="004D04CA">
            <w:pPr>
              <w:spacing w:after="0"/>
              <w:jc w:val="center"/>
              <w:rPr>
                <w:rFonts w:ascii="Calibri" w:hAnsi="Calibri" w:cs="Calibri"/>
                <w:color w:val="000000"/>
                <w:sz w:val="22"/>
                <w:szCs w:val="22"/>
                <w:lang w:val="da-DK" w:eastAsia="da-DK"/>
              </w:rPr>
            </w:pPr>
            <w:r w:rsidRPr="004D04CA">
              <w:rPr>
                <w:rFonts w:ascii="Calibri" w:hAnsi="Calibri" w:cs="Calibri"/>
                <w:color w:val="000000"/>
                <w:sz w:val="22"/>
                <w:szCs w:val="22"/>
                <w:lang w:val="da-DK" w:eastAsia="da-DK"/>
              </w:rPr>
              <w:t> </w:t>
            </w:r>
          </w:p>
        </w:tc>
      </w:tr>
    </w:tbl>
    <w:p w14:paraId="6FC1710D" w14:textId="7FE86021" w:rsidR="0055506E" w:rsidRPr="001D2FBF" w:rsidRDefault="008A7C1A" w:rsidP="008F5C4B">
      <w:pPr>
        <w:spacing w:before="360" w:after="0"/>
        <w:rPr>
          <w:sz w:val="22"/>
          <w:szCs w:val="22"/>
          <w:lang w:val="en-US"/>
        </w:rPr>
      </w:pPr>
      <w:r>
        <w:rPr>
          <w:sz w:val="22"/>
          <w:szCs w:val="22"/>
          <w:lang w:val="en-US"/>
        </w:rPr>
        <w:t xml:space="preserve">In this paper we </w:t>
      </w:r>
      <w:r w:rsidR="005E2413">
        <w:rPr>
          <w:sz w:val="22"/>
          <w:szCs w:val="22"/>
          <w:lang w:val="en-US"/>
        </w:rPr>
        <w:t>analyze</w:t>
      </w:r>
      <w:r>
        <w:rPr>
          <w:sz w:val="22"/>
          <w:szCs w:val="22"/>
          <w:lang w:val="en-US"/>
        </w:rPr>
        <w:t xml:space="preserve"> </w:t>
      </w:r>
      <w:r w:rsidR="00BF61E4">
        <w:rPr>
          <w:sz w:val="22"/>
          <w:szCs w:val="22"/>
          <w:lang w:val="en-US"/>
        </w:rPr>
        <w:t>the test case</w:t>
      </w:r>
      <w:r w:rsidR="008F5C4B">
        <w:rPr>
          <w:sz w:val="22"/>
          <w:szCs w:val="22"/>
          <w:lang w:val="en-US"/>
        </w:rPr>
        <w:t xml:space="preserve"> setup </w:t>
      </w:r>
      <w:r w:rsidR="00BF61E4">
        <w:rPr>
          <w:sz w:val="22"/>
          <w:szCs w:val="22"/>
          <w:lang w:val="en-US"/>
        </w:rPr>
        <w:t xml:space="preserve">to verify requirements on </w:t>
      </w:r>
      <w:r w:rsidR="007F6B70">
        <w:rPr>
          <w:sz w:val="22"/>
          <w:szCs w:val="22"/>
          <w:lang w:val="en-US"/>
        </w:rPr>
        <w:t>BWP switching</w:t>
      </w:r>
      <w:r w:rsidR="00910D9B">
        <w:rPr>
          <w:sz w:val="22"/>
          <w:szCs w:val="22"/>
          <w:lang w:val="en-US"/>
        </w:rPr>
        <w:t xml:space="preserve"> </w:t>
      </w:r>
      <w:r w:rsidR="00E37244">
        <w:rPr>
          <w:sz w:val="22"/>
          <w:szCs w:val="22"/>
          <w:lang w:val="en-US"/>
        </w:rPr>
        <w:t xml:space="preserve">in </w:t>
      </w:r>
      <w:r w:rsidR="0039084A">
        <w:rPr>
          <w:sz w:val="22"/>
          <w:szCs w:val="22"/>
          <w:lang w:val="en-US"/>
        </w:rPr>
        <w:t>NR-U</w:t>
      </w:r>
      <w:r w:rsidR="00E37244">
        <w:rPr>
          <w:sz w:val="22"/>
          <w:szCs w:val="22"/>
          <w:lang w:val="en-US"/>
        </w:rPr>
        <w:t xml:space="preserve"> cell</w:t>
      </w:r>
      <w:r w:rsidR="005E2413">
        <w:rPr>
          <w:sz w:val="22"/>
          <w:szCs w:val="22"/>
          <w:lang w:val="en-US"/>
        </w:rPr>
        <w:t xml:space="preserve">. </w:t>
      </w:r>
    </w:p>
    <w:p w14:paraId="441006D0" w14:textId="672DA6DF" w:rsidR="00E32EF4" w:rsidRPr="001D2FBF" w:rsidRDefault="000712EE" w:rsidP="00E32EF4">
      <w:pPr>
        <w:pStyle w:val="Heading1"/>
        <w:numPr>
          <w:ilvl w:val="0"/>
          <w:numId w:val="1"/>
        </w:numPr>
        <w:spacing w:before="360" w:after="0"/>
        <w:ind w:left="357" w:hanging="357"/>
      </w:pPr>
      <w:r>
        <w:t xml:space="preserve">Test setup and scenarios for </w:t>
      </w:r>
      <w:r w:rsidR="007F6B70">
        <w:t>BWP switching</w:t>
      </w:r>
      <w:r w:rsidR="00910D9B">
        <w:t xml:space="preserve"> </w:t>
      </w:r>
      <w:r>
        <w:t>tests</w:t>
      </w:r>
    </w:p>
    <w:p w14:paraId="306007B3" w14:textId="191139A4" w:rsidR="00022176" w:rsidRDefault="007F6B70" w:rsidP="00022176">
      <w:pPr>
        <w:spacing w:before="240" w:after="0"/>
        <w:rPr>
          <w:sz w:val="22"/>
          <w:szCs w:val="22"/>
        </w:rPr>
      </w:pPr>
      <w:r>
        <w:rPr>
          <w:sz w:val="22"/>
          <w:szCs w:val="22"/>
        </w:rPr>
        <w:t>BWP switching</w:t>
      </w:r>
      <w:r w:rsidR="00022176">
        <w:rPr>
          <w:sz w:val="22"/>
          <w:szCs w:val="22"/>
        </w:rPr>
        <w:t xml:space="preserve"> </w:t>
      </w:r>
      <w:r w:rsidR="00D424B4">
        <w:rPr>
          <w:sz w:val="22"/>
          <w:szCs w:val="22"/>
        </w:rPr>
        <w:t xml:space="preserve">requirements cover </w:t>
      </w:r>
      <w:r w:rsidR="00545CEC">
        <w:rPr>
          <w:sz w:val="22"/>
          <w:szCs w:val="22"/>
        </w:rPr>
        <w:t>legacy BWP switching requirements and</w:t>
      </w:r>
      <w:r w:rsidR="0013217E" w:rsidRPr="0013217E">
        <w:t xml:space="preserve"> </w:t>
      </w:r>
      <w:r w:rsidR="0013217E">
        <w:t>BWP switc</w:t>
      </w:r>
      <w:r w:rsidR="0013217E">
        <w:rPr>
          <w:sz w:val="22"/>
          <w:szCs w:val="22"/>
        </w:rPr>
        <w:t xml:space="preserve">hing requirements under </w:t>
      </w:r>
      <w:r w:rsidR="00DB1448">
        <w:rPr>
          <w:sz w:val="22"/>
          <w:szCs w:val="22"/>
        </w:rPr>
        <w:t>c</w:t>
      </w:r>
      <w:r w:rsidR="0013217E" w:rsidRPr="0013217E">
        <w:rPr>
          <w:sz w:val="22"/>
          <w:szCs w:val="22"/>
        </w:rPr>
        <w:t>onsistent UL LBT failure</w:t>
      </w:r>
      <w:r w:rsidR="00545CEC">
        <w:rPr>
          <w:sz w:val="22"/>
          <w:szCs w:val="22"/>
        </w:rPr>
        <w:t xml:space="preserve"> </w:t>
      </w:r>
      <w:r w:rsidR="0013217E">
        <w:rPr>
          <w:sz w:val="22"/>
          <w:szCs w:val="22"/>
        </w:rPr>
        <w:t>(clause 8.6.4</w:t>
      </w:r>
      <w:r w:rsidR="00EF613E">
        <w:rPr>
          <w:sz w:val="22"/>
          <w:szCs w:val="22"/>
        </w:rPr>
        <w:t>, 38.133</w:t>
      </w:r>
      <w:r w:rsidR="0013217E">
        <w:rPr>
          <w:sz w:val="22"/>
          <w:szCs w:val="22"/>
        </w:rPr>
        <w:t>)</w:t>
      </w:r>
      <w:r w:rsidR="00D424B4">
        <w:rPr>
          <w:sz w:val="22"/>
          <w:szCs w:val="22"/>
        </w:rPr>
        <w:t xml:space="preserve">. </w:t>
      </w:r>
      <w:r w:rsidR="00EF613E">
        <w:rPr>
          <w:sz w:val="22"/>
          <w:szCs w:val="22"/>
        </w:rPr>
        <w:t xml:space="preserve">As per agreement the </w:t>
      </w:r>
      <w:r w:rsidR="00582964">
        <w:rPr>
          <w:sz w:val="22"/>
          <w:szCs w:val="22"/>
        </w:rPr>
        <w:t xml:space="preserve">tests to verify </w:t>
      </w:r>
      <w:r w:rsidR="00EF613E">
        <w:rPr>
          <w:sz w:val="22"/>
          <w:szCs w:val="22"/>
        </w:rPr>
        <w:t xml:space="preserve">BWP switching requirements under consistent </w:t>
      </w:r>
      <w:r w:rsidR="00EF613E" w:rsidRPr="0013217E">
        <w:rPr>
          <w:sz w:val="22"/>
          <w:szCs w:val="22"/>
        </w:rPr>
        <w:t>UL LBT failure</w:t>
      </w:r>
      <w:r w:rsidR="00EF613E">
        <w:rPr>
          <w:sz w:val="22"/>
          <w:szCs w:val="22"/>
        </w:rPr>
        <w:t xml:space="preserve"> </w:t>
      </w:r>
      <w:r w:rsidR="00582964">
        <w:rPr>
          <w:sz w:val="22"/>
          <w:szCs w:val="22"/>
        </w:rPr>
        <w:t>will be defined</w:t>
      </w:r>
      <w:r w:rsidR="0094353A">
        <w:rPr>
          <w:sz w:val="22"/>
          <w:szCs w:val="22"/>
        </w:rPr>
        <w:t xml:space="preserve"> in EN-DC and SA scenarios</w:t>
      </w:r>
      <w:r w:rsidR="007F4995">
        <w:rPr>
          <w:sz w:val="22"/>
          <w:szCs w:val="22"/>
        </w:rPr>
        <w:t>.</w:t>
      </w:r>
    </w:p>
    <w:p w14:paraId="368E098B" w14:textId="6F49A1A2" w:rsidR="0094353A" w:rsidRDefault="00537CDD" w:rsidP="00022176">
      <w:pPr>
        <w:spacing w:before="240" w:after="0"/>
        <w:rPr>
          <w:sz w:val="22"/>
          <w:szCs w:val="22"/>
        </w:rPr>
      </w:pPr>
      <w:r w:rsidRPr="000941F5">
        <w:rPr>
          <w:sz w:val="22"/>
          <w:szCs w:val="22"/>
        </w:rPr>
        <w:t xml:space="preserve">When the UE is configured with </w:t>
      </w:r>
      <w:r w:rsidR="000562F9" w:rsidRPr="000941F5">
        <w:rPr>
          <w:sz w:val="22"/>
          <w:szCs w:val="22"/>
        </w:rPr>
        <w:t xml:space="preserve">consistent UL </w:t>
      </w:r>
      <w:r w:rsidR="008E7276" w:rsidRPr="000941F5">
        <w:rPr>
          <w:sz w:val="22"/>
          <w:szCs w:val="22"/>
        </w:rPr>
        <w:t xml:space="preserve">LBT </w:t>
      </w:r>
      <w:r w:rsidR="000562F9" w:rsidRPr="000941F5">
        <w:rPr>
          <w:sz w:val="22"/>
          <w:szCs w:val="22"/>
        </w:rPr>
        <w:t>failure/recovery mechanism (</w:t>
      </w:r>
      <w:r w:rsidR="000562F9" w:rsidRPr="000941F5">
        <w:rPr>
          <w:i/>
          <w:iCs/>
          <w:sz w:val="22"/>
          <w:szCs w:val="22"/>
        </w:rPr>
        <w:t>LBT-</w:t>
      </w:r>
      <w:proofErr w:type="spellStart"/>
      <w:r w:rsidR="000562F9" w:rsidRPr="000941F5">
        <w:rPr>
          <w:i/>
          <w:iCs/>
          <w:sz w:val="22"/>
          <w:szCs w:val="22"/>
        </w:rPr>
        <w:t>FailureRecoveryConfig</w:t>
      </w:r>
      <w:proofErr w:type="spellEnd"/>
      <w:r w:rsidR="000562F9" w:rsidRPr="000941F5">
        <w:rPr>
          <w:sz w:val="22"/>
          <w:szCs w:val="22"/>
        </w:rPr>
        <w:t xml:space="preserve">), the UE shall </w:t>
      </w:r>
      <w:r w:rsidR="008E7276" w:rsidRPr="000941F5">
        <w:rPr>
          <w:sz w:val="22"/>
          <w:szCs w:val="22"/>
        </w:rPr>
        <w:t xml:space="preserve">upon detected the consistent UL LBT failure on </w:t>
      </w:r>
      <w:r w:rsidR="00EC51CC" w:rsidRPr="000941F5">
        <w:rPr>
          <w:sz w:val="22"/>
          <w:szCs w:val="22"/>
        </w:rPr>
        <w:t xml:space="preserve">an active BWP in a </w:t>
      </w:r>
      <w:proofErr w:type="spellStart"/>
      <w:r w:rsidR="008E7276" w:rsidRPr="000941F5">
        <w:rPr>
          <w:sz w:val="22"/>
          <w:szCs w:val="22"/>
        </w:rPr>
        <w:t>SpCell</w:t>
      </w:r>
      <w:proofErr w:type="spellEnd"/>
      <w:r w:rsidR="008E7276" w:rsidRPr="000941F5">
        <w:rPr>
          <w:sz w:val="22"/>
          <w:szCs w:val="22"/>
        </w:rPr>
        <w:t xml:space="preserve"> (i.e. UL LBT failures exceed </w:t>
      </w:r>
      <w:proofErr w:type="spellStart"/>
      <w:r w:rsidR="006661E1" w:rsidRPr="000941F5">
        <w:rPr>
          <w:i/>
          <w:iCs/>
          <w:sz w:val="22"/>
          <w:szCs w:val="22"/>
        </w:rPr>
        <w:t>lbt-FailureInstanceMaxCount</w:t>
      </w:r>
      <w:proofErr w:type="spellEnd"/>
      <w:r w:rsidR="006661E1" w:rsidRPr="000941F5">
        <w:rPr>
          <w:sz w:val="22"/>
          <w:szCs w:val="22"/>
        </w:rPr>
        <w:t xml:space="preserve"> </w:t>
      </w:r>
      <w:r w:rsidR="008E7276" w:rsidRPr="000941F5">
        <w:rPr>
          <w:sz w:val="22"/>
          <w:szCs w:val="22"/>
        </w:rPr>
        <w:t xml:space="preserve">over </w:t>
      </w:r>
      <w:proofErr w:type="spellStart"/>
      <w:r w:rsidR="000941F5" w:rsidRPr="000941F5">
        <w:rPr>
          <w:i/>
          <w:iCs/>
          <w:sz w:val="22"/>
          <w:szCs w:val="22"/>
        </w:rPr>
        <w:t>lbt-FailureDetectionTimer</w:t>
      </w:r>
      <w:proofErr w:type="spellEnd"/>
      <w:r w:rsidR="000941F5" w:rsidRPr="000941F5">
        <w:rPr>
          <w:sz w:val="22"/>
          <w:szCs w:val="22"/>
        </w:rPr>
        <w:t>)</w:t>
      </w:r>
      <w:r w:rsidR="008E7276" w:rsidRPr="000941F5">
        <w:rPr>
          <w:sz w:val="22"/>
          <w:szCs w:val="22"/>
        </w:rPr>
        <w:t xml:space="preserve"> shall switch to another active BWP </w:t>
      </w:r>
      <w:r w:rsidR="00EC51CC" w:rsidRPr="000941F5">
        <w:rPr>
          <w:sz w:val="22"/>
          <w:szCs w:val="22"/>
        </w:rPr>
        <w:t xml:space="preserve">on the same </w:t>
      </w:r>
      <w:proofErr w:type="spellStart"/>
      <w:r w:rsidR="00EC51CC" w:rsidRPr="000941F5">
        <w:rPr>
          <w:sz w:val="22"/>
          <w:szCs w:val="22"/>
        </w:rPr>
        <w:t>SpCell</w:t>
      </w:r>
      <w:proofErr w:type="spellEnd"/>
      <w:r w:rsidR="00EC51CC" w:rsidRPr="000941F5">
        <w:rPr>
          <w:sz w:val="22"/>
          <w:szCs w:val="22"/>
        </w:rPr>
        <w:t xml:space="preserve"> within specified time period. </w:t>
      </w:r>
    </w:p>
    <w:p w14:paraId="34342308" w14:textId="0B53CC28" w:rsidR="008828E3" w:rsidRPr="000941F5" w:rsidRDefault="00F870A1" w:rsidP="00022176">
      <w:pPr>
        <w:spacing w:before="240" w:after="0"/>
        <w:rPr>
          <w:sz w:val="22"/>
          <w:szCs w:val="22"/>
        </w:rPr>
      </w:pPr>
      <w:r>
        <w:rPr>
          <w:sz w:val="22"/>
          <w:szCs w:val="22"/>
        </w:rPr>
        <w:t>In the test</w:t>
      </w:r>
      <w:r w:rsidR="00E67C77">
        <w:rPr>
          <w:sz w:val="22"/>
          <w:szCs w:val="22"/>
        </w:rPr>
        <w:t xml:space="preserve"> </w:t>
      </w:r>
      <w:r>
        <w:rPr>
          <w:sz w:val="22"/>
          <w:szCs w:val="22"/>
        </w:rPr>
        <w:t xml:space="preserve">the UE is configured with 2 BWPs in DL and UL. </w:t>
      </w:r>
      <w:r w:rsidR="008828E3">
        <w:rPr>
          <w:sz w:val="22"/>
          <w:szCs w:val="22"/>
        </w:rPr>
        <w:t xml:space="preserve">In order to verify the above functionality </w:t>
      </w:r>
      <w:r w:rsidR="00F20A6B">
        <w:rPr>
          <w:sz w:val="22"/>
          <w:szCs w:val="22"/>
        </w:rPr>
        <w:t xml:space="preserve">in the test the UE is configured with periodic </w:t>
      </w:r>
      <w:r w:rsidR="0039381A">
        <w:rPr>
          <w:sz w:val="22"/>
          <w:szCs w:val="22"/>
        </w:rPr>
        <w:t xml:space="preserve">SRS transmission in the first active </w:t>
      </w:r>
      <w:r>
        <w:rPr>
          <w:sz w:val="22"/>
          <w:szCs w:val="22"/>
        </w:rPr>
        <w:t xml:space="preserve">UL </w:t>
      </w:r>
      <w:r w:rsidR="0039381A">
        <w:rPr>
          <w:sz w:val="22"/>
          <w:szCs w:val="22"/>
        </w:rPr>
        <w:t xml:space="preserve">BWP (UL BWP-1) in </w:t>
      </w:r>
      <w:proofErr w:type="spellStart"/>
      <w:r w:rsidR="0039381A">
        <w:rPr>
          <w:sz w:val="22"/>
          <w:szCs w:val="22"/>
        </w:rPr>
        <w:t>SpCell</w:t>
      </w:r>
      <w:proofErr w:type="spellEnd"/>
      <w:r w:rsidR="0039381A">
        <w:rPr>
          <w:sz w:val="22"/>
          <w:szCs w:val="22"/>
        </w:rPr>
        <w:t>.</w:t>
      </w:r>
      <w:r w:rsidR="00E67C77">
        <w:rPr>
          <w:sz w:val="22"/>
          <w:szCs w:val="22"/>
        </w:rPr>
        <w:t xml:space="preserve"> This will allow the UE to detect UL LBT before transmission</w:t>
      </w:r>
      <w:r w:rsidR="008A11C6">
        <w:rPr>
          <w:sz w:val="22"/>
          <w:szCs w:val="22"/>
        </w:rPr>
        <w:t xml:space="preserve"> in UL BWP-1</w:t>
      </w:r>
      <w:r w:rsidR="00E67C77">
        <w:rPr>
          <w:sz w:val="22"/>
          <w:szCs w:val="22"/>
        </w:rPr>
        <w:t xml:space="preserve">. </w:t>
      </w:r>
      <w:r w:rsidR="009033EF">
        <w:rPr>
          <w:sz w:val="22"/>
          <w:szCs w:val="22"/>
        </w:rPr>
        <w:t xml:space="preserve">The UE should experience number of UL LBT failures exceeding </w:t>
      </w:r>
      <w:proofErr w:type="spellStart"/>
      <w:r w:rsidR="009033EF" w:rsidRPr="000941F5">
        <w:rPr>
          <w:i/>
          <w:iCs/>
          <w:sz w:val="22"/>
          <w:szCs w:val="22"/>
        </w:rPr>
        <w:t>FailureInstanceMaxCount</w:t>
      </w:r>
      <w:proofErr w:type="spellEnd"/>
      <w:r w:rsidR="009033EF" w:rsidRPr="000941F5">
        <w:rPr>
          <w:sz w:val="22"/>
          <w:szCs w:val="22"/>
        </w:rPr>
        <w:t xml:space="preserve"> over </w:t>
      </w:r>
      <w:proofErr w:type="spellStart"/>
      <w:r w:rsidR="009033EF" w:rsidRPr="000941F5">
        <w:rPr>
          <w:i/>
          <w:iCs/>
          <w:sz w:val="22"/>
          <w:szCs w:val="22"/>
        </w:rPr>
        <w:t>lbt-FailureDetectionTimer</w:t>
      </w:r>
      <w:proofErr w:type="spellEnd"/>
      <w:r w:rsidR="009033EF">
        <w:rPr>
          <w:sz w:val="22"/>
          <w:szCs w:val="22"/>
        </w:rPr>
        <w:t xml:space="preserve"> forcing the UE to </w:t>
      </w:r>
      <w:r w:rsidR="008A11C6">
        <w:rPr>
          <w:sz w:val="22"/>
          <w:szCs w:val="22"/>
        </w:rPr>
        <w:t xml:space="preserve">switch to the second UL active BWP (UL BWP-2) within the specified delay. Preferably no LBT should occur in UL BWP-2 where the UE sends PRACH upon detecting </w:t>
      </w:r>
      <w:r w:rsidR="008A11C6" w:rsidRPr="000941F5">
        <w:rPr>
          <w:sz w:val="22"/>
          <w:szCs w:val="22"/>
        </w:rPr>
        <w:t>consistent UL LBT failure</w:t>
      </w:r>
      <w:r w:rsidR="008A11C6">
        <w:rPr>
          <w:sz w:val="22"/>
          <w:szCs w:val="22"/>
        </w:rPr>
        <w:t xml:space="preserve"> in </w:t>
      </w:r>
      <w:r w:rsidR="00DF3795">
        <w:rPr>
          <w:sz w:val="22"/>
          <w:szCs w:val="22"/>
        </w:rPr>
        <w:t>UL BWP-1.</w:t>
      </w:r>
      <w:r w:rsidR="004223C8">
        <w:rPr>
          <w:sz w:val="22"/>
          <w:szCs w:val="22"/>
        </w:rPr>
        <w:t xml:space="preserve"> There should be no LBT in the DL in </w:t>
      </w:r>
      <w:proofErr w:type="spellStart"/>
      <w:r w:rsidR="004223C8">
        <w:rPr>
          <w:sz w:val="22"/>
          <w:szCs w:val="22"/>
        </w:rPr>
        <w:t>SpCell</w:t>
      </w:r>
      <w:proofErr w:type="spellEnd"/>
      <w:r w:rsidR="004223C8">
        <w:rPr>
          <w:sz w:val="22"/>
          <w:szCs w:val="22"/>
        </w:rPr>
        <w:t xml:space="preserve"> in both DL active BWPs </w:t>
      </w:r>
      <w:r w:rsidR="00D249DF">
        <w:rPr>
          <w:sz w:val="22"/>
          <w:szCs w:val="22"/>
        </w:rPr>
        <w:t xml:space="preserve">before and after the detection of the </w:t>
      </w:r>
      <w:r w:rsidR="00D249DF" w:rsidRPr="000941F5">
        <w:rPr>
          <w:sz w:val="22"/>
          <w:szCs w:val="22"/>
        </w:rPr>
        <w:t>consistent UL LBT failure</w:t>
      </w:r>
      <w:r w:rsidR="0013349C">
        <w:rPr>
          <w:sz w:val="22"/>
          <w:szCs w:val="22"/>
        </w:rPr>
        <w:t>.</w:t>
      </w:r>
    </w:p>
    <w:p w14:paraId="4A300C98" w14:textId="7B184AC9" w:rsidR="00022176" w:rsidRDefault="00DB1448" w:rsidP="00E32EF4">
      <w:pPr>
        <w:spacing w:before="240" w:after="0"/>
        <w:rPr>
          <w:sz w:val="22"/>
          <w:szCs w:val="22"/>
        </w:rPr>
      </w:pPr>
      <w:r>
        <w:rPr>
          <w:sz w:val="22"/>
          <w:szCs w:val="22"/>
        </w:rPr>
        <w:t xml:space="preserve">To verify BWP switching requirements under consistent </w:t>
      </w:r>
      <w:r w:rsidRPr="0013217E">
        <w:rPr>
          <w:sz w:val="22"/>
          <w:szCs w:val="22"/>
        </w:rPr>
        <w:t>UL LBT failure</w:t>
      </w:r>
      <w:r>
        <w:rPr>
          <w:sz w:val="22"/>
          <w:szCs w:val="22"/>
        </w:rPr>
        <w:t xml:space="preserve"> the following tests are defined:</w:t>
      </w:r>
    </w:p>
    <w:p w14:paraId="0D8B01BC" w14:textId="37A311B8" w:rsidR="003205F8" w:rsidRDefault="00DB1448" w:rsidP="00DB1448">
      <w:pPr>
        <w:pStyle w:val="ListParagraph"/>
        <w:spacing w:before="240"/>
        <w:ind w:left="360"/>
        <w:rPr>
          <w:rFonts w:ascii="Times New Roman" w:hAnsi="Times New Roman"/>
          <w:szCs w:val="22"/>
        </w:rPr>
      </w:pPr>
      <w:r>
        <w:rPr>
          <w:rFonts w:ascii="Times New Roman" w:hAnsi="Times New Roman"/>
          <w:szCs w:val="22"/>
        </w:rPr>
        <w:t xml:space="preserve">TC1: </w:t>
      </w:r>
      <w:r w:rsidR="003205F8" w:rsidRPr="003205F8">
        <w:rPr>
          <w:rFonts w:ascii="Times New Roman" w:hAnsi="Times New Roman"/>
          <w:szCs w:val="22"/>
        </w:rPr>
        <w:t xml:space="preserve">UL active BWP switch delay with consistent UL LBT failure on </w:t>
      </w:r>
      <w:proofErr w:type="spellStart"/>
      <w:r w:rsidR="003205F8" w:rsidRPr="003205F8">
        <w:rPr>
          <w:rFonts w:ascii="Times New Roman" w:hAnsi="Times New Roman"/>
          <w:szCs w:val="22"/>
        </w:rPr>
        <w:t>PSCell</w:t>
      </w:r>
      <w:proofErr w:type="spellEnd"/>
      <w:r w:rsidR="003205F8" w:rsidRPr="003205F8">
        <w:rPr>
          <w:rFonts w:ascii="Times New Roman" w:hAnsi="Times New Roman"/>
          <w:szCs w:val="22"/>
        </w:rPr>
        <w:t xml:space="preserve"> subject to UL CCA in EN-DC</w:t>
      </w:r>
    </w:p>
    <w:p w14:paraId="5C8BFB70" w14:textId="0CC83957" w:rsidR="00DB1448" w:rsidRPr="00BF5E2F" w:rsidRDefault="00DB1448" w:rsidP="00B554AB">
      <w:pPr>
        <w:pStyle w:val="ListParagraph"/>
        <w:numPr>
          <w:ilvl w:val="0"/>
          <w:numId w:val="28"/>
        </w:numPr>
        <w:spacing w:before="240"/>
        <w:rPr>
          <w:rFonts w:ascii="Times New Roman" w:hAnsi="Times New Roman"/>
          <w:szCs w:val="22"/>
        </w:rPr>
      </w:pPr>
      <w:r>
        <w:rPr>
          <w:rFonts w:ascii="Times New Roman" w:hAnsi="Times New Roman"/>
          <w:szCs w:val="22"/>
        </w:rPr>
        <w:t xml:space="preserve">TC2: </w:t>
      </w:r>
      <w:r w:rsidRPr="00DB1448">
        <w:rPr>
          <w:rFonts w:ascii="Times New Roman" w:hAnsi="Times New Roman"/>
          <w:szCs w:val="22"/>
        </w:rPr>
        <w:t xml:space="preserve">UL active BWP switch delay with consistent UL LBT failure on </w:t>
      </w:r>
      <w:proofErr w:type="spellStart"/>
      <w:r w:rsidRPr="00DB1448">
        <w:rPr>
          <w:rFonts w:ascii="Times New Roman" w:hAnsi="Times New Roman"/>
          <w:szCs w:val="22"/>
        </w:rPr>
        <w:t>PCell</w:t>
      </w:r>
      <w:proofErr w:type="spellEnd"/>
      <w:r w:rsidRPr="00DB1448">
        <w:rPr>
          <w:rFonts w:ascii="Times New Roman" w:hAnsi="Times New Roman"/>
          <w:szCs w:val="22"/>
        </w:rPr>
        <w:t xml:space="preserve"> subject to UL CCA</w:t>
      </w:r>
      <w:r>
        <w:rPr>
          <w:rFonts w:ascii="Times New Roman" w:hAnsi="Times New Roman"/>
          <w:szCs w:val="22"/>
        </w:rPr>
        <w:t xml:space="preserve"> in SA</w:t>
      </w:r>
    </w:p>
    <w:p w14:paraId="33B84FA0" w14:textId="158F4524" w:rsidR="00483104" w:rsidRDefault="00DB1448" w:rsidP="00E32EF4">
      <w:pPr>
        <w:spacing w:before="240" w:after="0"/>
        <w:rPr>
          <w:sz w:val="22"/>
          <w:szCs w:val="22"/>
        </w:rPr>
      </w:pPr>
      <w:r>
        <w:rPr>
          <w:sz w:val="22"/>
          <w:szCs w:val="22"/>
        </w:rPr>
        <w:lastRenderedPageBreak/>
        <w:t xml:space="preserve">BWP switching test in </w:t>
      </w:r>
      <w:r w:rsidR="00D060E5">
        <w:rPr>
          <w:sz w:val="22"/>
          <w:szCs w:val="22"/>
        </w:rPr>
        <w:t>EN-DC</w:t>
      </w:r>
      <w:r w:rsidR="00640979">
        <w:rPr>
          <w:sz w:val="22"/>
          <w:szCs w:val="22"/>
        </w:rPr>
        <w:t xml:space="preserve"> </w:t>
      </w:r>
      <w:r>
        <w:rPr>
          <w:sz w:val="22"/>
          <w:szCs w:val="22"/>
        </w:rPr>
        <w:t xml:space="preserve">is </w:t>
      </w:r>
      <w:r w:rsidR="00640979">
        <w:rPr>
          <w:sz w:val="22"/>
          <w:szCs w:val="22"/>
        </w:rPr>
        <w:t xml:space="preserve">specified for </w:t>
      </w:r>
      <w:r w:rsidR="00D060E5">
        <w:rPr>
          <w:sz w:val="22"/>
          <w:szCs w:val="22"/>
        </w:rPr>
        <w:t xml:space="preserve">the following configurations related to SSB SCS and BW on NR cell and LTE cell </w:t>
      </w:r>
      <w:r w:rsidR="00C52A1E">
        <w:rPr>
          <w:sz w:val="22"/>
          <w:szCs w:val="22"/>
        </w:rPr>
        <w:t>since</w:t>
      </w:r>
      <w:r w:rsidR="00CF24C6">
        <w:rPr>
          <w:sz w:val="22"/>
          <w:szCs w:val="22"/>
        </w:rPr>
        <w:t xml:space="preserve"> the applicable </w:t>
      </w:r>
      <w:r w:rsidR="00E01BBC">
        <w:rPr>
          <w:sz w:val="22"/>
          <w:szCs w:val="22"/>
        </w:rPr>
        <w:t xml:space="preserve">SSB SCS in </w:t>
      </w:r>
      <w:r w:rsidR="00C52A1E">
        <w:rPr>
          <w:sz w:val="22"/>
          <w:szCs w:val="22"/>
        </w:rPr>
        <w:t xml:space="preserve">both n46 and </w:t>
      </w:r>
      <w:r w:rsidR="00E01BBC">
        <w:rPr>
          <w:sz w:val="22"/>
          <w:szCs w:val="22"/>
        </w:rPr>
        <w:t>n96 is 30 kHz.</w:t>
      </w:r>
      <w:r w:rsidR="00D060E5">
        <w:rPr>
          <w:sz w:val="22"/>
          <w:szCs w:val="22"/>
        </w:rPr>
        <w:t xml:space="preserve"> </w:t>
      </w:r>
      <w:r w:rsidR="00640979">
        <w:rPr>
          <w:sz w:val="22"/>
          <w:szCs w:val="22"/>
        </w:rPr>
        <w:t xml:space="preserve">In </w:t>
      </w:r>
    </w:p>
    <w:p w14:paraId="6BF88BF4" w14:textId="7AD1EB01" w:rsidR="00640979" w:rsidRPr="00640979" w:rsidRDefault="00640979" w:rsidP="00640979">
      <w:pPr>
        <w:spacing w:before="240" w:after="0"/>
        <w:rPr>
          <w:b/>
          <w:bCs/>
          <w:sz w:val="22"/>
          <w:szCs w:val="22"/>
        </w:rPr>
      </w:pPr>
      <w:r w:rsidRPr="00640979">
        <w:rPr>
          <w:b/>
          <w:bCs/>
          <w:sz w:val="22"/>
          <w:szCs w:val="22"/>
        </w:rPr>
        <w:t xml:space="preserve">Table 1: Configuration related to SSB SCS and BW in </w:t>
      </w:r>
      <w:r w:rsidR="007F6B70">
        <w:rPr>
          <w:b/>
          <w:bCs/>
          <w:sz w:val="22"/>
          <w:szCs w:val="22"/>
        </w:rPr>
        <w:t>BWP switching</w:t>
      </w:r>
      <w:r w:rsidRPr="00640979">
        <w:rPr>
          <w:b/>
          <w:bCs/>
          <w:sz w:val="22"/>
          <w:szCs w:val="22"/>
        </w:rPr>
        <w:t xml:space="preserve"> tests</w:t>
      </w:r>
      <w:r>
        <w:rPr>
          <w:b/>
          <w:bCs/>
          <w:sz w:val="22"/>
          <w:szCs w:val="22"/>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1527" w:rsidRPr="00B51122" w14:paraId="187DF2D2" w14:textId="77777777" w:rsidTr="00661086">
        <w:tc>
          <w:tcPr>
            <w:tcW w:w="2330" w:type="dxa"/>
            <w:shd w:val="clear" w:color="auto" w:fill="auto"/>
          </w:tcPr>
          <w:p w14:paraId="0FF680D4" w14:textId="77777777" w:rsidR="00121527" w:rsidRPr="00B51122" w:rsidRDefault="00121527" w:rsidP="00661086">
            <w:pPr>
              <w:pStyle w:val="TAH"/>
              <w:rPr>
                <w:sz w:val="16"/>
                <w:szCs w:val="16"/>
              </w:rPr>
            </w:pPr>
            <w:bookmarkStart w:id="3" w:name="_Hlk61621608"/>
            <w:r w:rsidRPr="00B51122">
              <w:rPr>
                <w:sz w:val="16"/>
                <w:szCs w:val="16"/>
              </w:rPr>
              <w:t>Config</w:t>
            </w:r>
          </w:p>
        </w:tc>
        <w:tc>
          <w:tcPr>
            <w:tcW w:w="7299" w:type="dxa"/>
            <w:shd w:val="clear" w:color="auto" w:fill="auto"/>
          </w:tcPr>
          <w:p w14:paraId="7EB8F438" w14:textId="77777777" w:rsidR="00121527" w:rsidRPr="00B51122" w:rsidRDefault="00121527" w:rsidP="00661086">
            <w:pPr>
              <w:pStyle w:val="TAH"/>
              <w:rPr>
                <w:sz w:val="16"/>
                <w:szCs w:val="16"/>
              </w:rPr>
            </w:pPr>
            <w:r w:rsidRPr="00B51122">
              <w:rPr>
                <w:sz w:val="16"/>
                <w:szCs w:val="16"/>
              </w:rPr>
              <w:t>Description</w:t>
            </w:r>
          </w:p>
        </w:tc>
      </w:tr>
      <w:tr w:rsidR="00121527" w:rsidRPr="00B51122" w14:paraId="4D41F430" w14:textId="77777777" w:rsidTr="00661086">
        <w:tc>
          <w:tcPr>
            <w:tcW w:w="2330" w:type="dxa"/>
            <w:shd w:val="clear" w:color="auto" w:fill="auto"/>
          </w:tcPr>
          <w:p w14:paraId="32D91A1D" w14:textId="77777777" w:rsidR="00121527" w:rsidRPr="00B51122" w:rsidRDefault="00121527" w:rsidP="00661086">
            <w:pPr>
              <w:pStyle w:val="TAL"/>
              <w:jc w:val="center"/>
              <w:rPr>
                <w:sz w:val="16"/>
                <w:szCs w:val="16"/>
              </w:rPr>
            </w:pPr>
            <w:r w:rsidRPr="00B51122">
              <w:rPr>
                <w:sz w:val="16"/>
                <w:szCs w:val="16"/>
              </w:rPr>
              <w:t>1</w:t>
            </w:r>
          </w:p>
        </w:tc>
        <w:tc>
          <w:tcPr>
            <w:tcW w:w="7299" w:type="dxa"/>
            <w:shd w:val="clear" w:color="auto" w:fill="auto"/>
          </w:tcPr>
          <w:p w14:paraId="4DCB8A60" w14:textId="77777777" w:rsidR="00121527" w:rsidRDefault="00121527" w:rsidP="00661086">
            <w:pPr>
              <w:pStyle w:val="TAL"/>
              <w:rPr>
                <w:sz w:val="16"/>
                <w:szCs w:val="16"/>
              </w:rPr>
            </w:pPr>
            <w:r w:rsidRPr="00B51122">
              <w:rPr>
                <w:sz w:val="16"/>
                <w:szCs w:val="16"/>
              </w:rPr>
              <w:t xml:space="preserve">LTE FDD, </w:t>
            </w:r>
          </w:p>
          <w:p w14:paraId="1488556D" w14:textId="77777777" w:rsidR="00121527" w:rsidRPr="00B51122" w:rsidRDefault="00121527" w:rsidP="00661086">
            <w:pPr>
              <w:pStyle w:val="TAL"/>
              <w:rPr>
                <w:sz w:val="16"/>
                <w:szCs w:val="16"/>
              </w:rPr>
            </w:pPr>
            <w:r>
              <w:rPr>
                <w:sz w:val="16"/>
                <w:szCs w:val="16"/>
              </w:rPr>
              <w:t xml:space="preserve">With CCA: </w:t>
            </w:r>
            <w:r w:rsidRPr="00B51122">
              <w:rPr>
                <w:sz w:val="16"/>
                <w:szCs w:val="16"/>
              </w:rPr>
              <w:t>NR TDD, SSB SCS 30 kHz, data SCS 30 kHz, BW 40 MHz</w:t>
            </w:r>
          </w:p>
        </w:tc>
      </w:tr>
      <w:tr w:rsidR="00121527" w:rsidRPr="00B51122" w14:paraId="4B03A006" w14:textId="77777777" w:rsidTr="00661086">
        <w:tc>
          <w:tcPr>
            <w:tcW w:w="2330" w:type="dxa"/>
            <w:shd w:val="clear" w:color="auto" w:fill="auto"/>
          </w:tcPr>
          <w:p w14:paraId="7641BB1D" w14:textId="77777777" w:rsidR="00121527" w:rsidRPr="00B51122" w:rsidRDefault="00121527" w:rsidP="00661086">
            <w:pPr>
              <w:pStyle w:val="TAL"/>
              <w:jc w:val="center"/>
              <w:rPr>
                <w:sz w:val="16"/>
                <w:szCs w:val="16"/>
              </w:rPr>
            </w:pPr>
            <w:r w:rsidRPr="00B51122">
              <w:rPr>
                <w:sz w:val="16"/>
                <w:szCs w:val="16"/>
              </w:rPr>
              <w:t>2</w:t>
            </w:r>
          </w:p>
        </w:tc>
        <w:tc>
          <w:tcPr>
            <w:tcW w:w="7299" w:type="dxa"/>
            <w:shd w:val="clear" w:color="auto" w:fill="auto"/>
          </w:tcPr>
          <w:p w14:paraId="52B43408" w14:textId="77777777" w:rsidR="00121527" w:rsidRDefault="00121527" w:rsidP="00661086">
            <w:pPr>
              <w:pStyle w:val="TAL"/>
              <w:rPr>
                <w:sz w:val="16"/>
                <w:szCs w:val="16"/>
              </w:rPr>
            </w:pPr>
            <w:r w:rsidRPr="00B51122">
              <w:rPr>
                <w:sz w:val="16"/>
                <w:szCs w:val="16"/>
              </w:rPr>
              <w:t xml:space="preserve">LTE TDD, </w:t>
            </w:r>
          </w:p>
          <w:p w14:paraId="663CF158" w14:textId="77777777" w:rsidR="00121527" w:rsidRPr="00B51122" w:rsidRDefault="00121527" w:rsidP="00661086">
            <w:pPr>
              <w:pStyle w:val="TAL"/>
              <w:rPr>
                <w:sz w:val="16"/>
                <w:szCs w:val="16"/>
              </w:rPr>
            </w:pPr>
            <w:r>
              <w:rPr>
                <w:sz w:val="16"/>
                <w:szCs w:val="16"/>
              </w:rPr>
              <w:t xml:space="preserve">With CCA: </w:t>
            </w:r>
            <w:r w:rsidRPr="00B51122">
              <w:rPr>
                <w:sz w:val="16"/>
                <w:szCs w:val="16"/>
              </w:rPr>
              <w:t>NR TDD, SSB SCS 30 kHz, data SCS 30 kHz, BW 40 MHz</w:t>
            </w:r>
          </w:p>
        </w:tc>
      </w:tr>
      <w:tr w:rsidR="00121527" w:rsidRPr="00B51122" w14:paraId="6D42A8F3" w14:textId="77777777" w:rsidTr="00661086">
        <w:tc>
          <w:tcPr>
            <w:tcW w:w="9629" w:type="dxa"/>
            <w:gridSpan w:val="2"/>
            <w:shd w:val="clear" w:color="auto" w:fill="auto"/>
          </w:tcPr>
          <w:p w14:paraId="651EE4F6" w14:textId="77777777" w:rsidR="00121527" w:rsidRPr="00B51122" w:rsidRDefault="00121527" w:rsidP="00661086">
            <w:pPr>
              <w:pStyle w:val="TAN"/>
              <w:rPr>
                <w:sz w:val="16"/>
                <w:szCs w:val="16"/>
              </w:rPr>
            </w:pPr>
            <w:r w:rsidRPr="00B51122">
              <w:rPr>
                <w:sz w:val="16"/>
                <w:szCs w:val="16"/>
              </w:rPr>
              <w:t>Note 1:</w:t>
            </w:r>
            <w:r w:rsidRPr="00B51122">
              <w:rPr>
                <w:sz w:val="16"/>
                <w:szCs w:val="16"/>
              </w:rPr>
              <w:tab/>
              <w:t>The UE is only required to be tested in one of the supported test configurations.</w:t>
            </w:r>
          </w:p>
        </w:tc>
      </w:tr>
    </w:tbl>
    <w:bookmarkEnd w:id="3"/>
    <w:p w14:paraId="5BB7A525" w14:textId="37CAB459" w:rsidR="00640979" w:rsidRDefault="00DB1448" w:rsidP="00DB1448">
      <w:pPr>
        <w:spacing w:before="360" w:after="0"/>
        <w:rPr>
          <w:sz w:val="22"/>
          <w:szCs w:val="22"/>
        </w:rPr>
      </w:pPr>
      <w:r>
        <w:rPr>
          <w:sz w:val="22"/>
          <w:szCs w:val="22"/>
        </w:rPr>
        <w:t xml:space="preserve">BWP switching test in SA is specified for the following configuration related to SSB SCS and BW on NR cell since the applicable SSB SCS in both n46 and n96 is 30 kHz. In </w:t>
      </w:r>
    </w:p>
    <w:p w14:paraId="0632DF00" w14:textId="1F906C6D" w:rsidR="006E5D57" w:rsidRPr="00640979" w:rsidRDefault="00640979" w:rsidP="00E32EF4">
      <w:pPr>
        <w:spacing w:before="240" w:after="0"/>
        <w:rPr>
          <w:b/>
          <w:bCs/>
          <w:sz w:val="22"/>
          <w:szCs w:val="22"/>
        </w:rPr>
      </w:pPr>
      <w:r w:rsidRPr="00640979">
        <w:rPr>
          <w:b/>
          <w:bCs/>
          <w:sz w:val="22"/>
          <w:szCs w:val="22"/>
        </w:rPr>
        <w:t xml:space="preserve">Table </w:t>
      </w:r>
      <w:r>
        <w:rPr>
          <w:b/>
          <w:bCs/>
          <w:sz w:val="22"/>
          <w:szCs w:val="22"/>
        </w:rPr>
        <w:t>2</w:t>
      </w:r>
      <w:r w:rsidRPr="00640979">
        <w:rPr>
          <w:b/>
          <w:bCs/>
          <w:sz w:val="22"/>
          <w:szCs w:val="22"/>
        </w:rPr>
        <w:t>: Configuration related to SSB SCS and BW in</w:t>
      </w:r>
      <w:r>
        <w:rPr>
          <w:b/>
          <w:bCs/>
          <w:sz w:val="22"/>
          <w:szCs w:val="22"/>
        </w:rPr>
        <w:t xml:space="preserve"> </w:t>
      </w:r>
      <w:r w:rsidR="007F6B70">
        <w:rPr>
          <w:b/>
          <w:bCs/>
          <w:sz w:val="22"/>
          <w:szCs w:val="22"/>
        </w:rPr>
        <w:t>BWP switching</w:t>
      </w:r>
      <w:r w:rsidRPr="00640979">
        <w:rPr>
          <w:b/>
          <w:bCs/>
          <w:sz w:val="22"/>
          <w:szCs w:val="22"/>
        </w:rPr>
        <w:t xml:space="preserve"> tests</w:t>
      </w:r>
      <w:r>
        <w:rPr>
          <w:b/>
          <w:bCs/>
          <w:sz w:val="22"/>
          <w:szCs w:val="22"/>
        </w:rPr>
        <w:t xml:space="preserve">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E5D57" w:rsidRPr="001C0E1B" w14:paraId="585C2D45"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D9CE82C" w14:textId="77777777" w:rsidR="006E5D57" w:rsidRPr="001C0E1B" w:rsidRDefault="006E5D57" w:rsidP="00661086">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783DA58" w14:textId="77777777" w:rsidR="006E5D57" w:rsidRPr="001C0E1B" w:rsidRDefault="006E5D57" w:rsidP="00661086">
            <w:pPr>
              <w:pStyle w:val="TAH"/>
            </w:pPr>
            <w:r w:rsidRPr="001C0E1B">
              <w:t>Description</w:t>
            </w:r>
          </w:p>
        </w:tc>
      </w:tr>
      <w:tr w:rsidR="006E5D57" w:rsidRPr="001C0E1B" w14:paraId="232E361C" w14:textId="77777777" w:rsidTr="00661086">
        <w:tc>
          <w:tcPr>
            <w:tcW w:w="2376" w:type="dxa"/>
            <w:tcBorders>
              <w:top w:val="single" w:sz="4" w:space="0" w:color="auto"/>
              <w:left w:val="single" w:sz="4" w:space="0" w:color="auto"/>
              <w:bottom w:val="single" w:sz="4" w:space="0" w:color="auto"/>
              <w:right w:val="single" w:sz="4" w:space="0" w:color="auto"/>
            </w:tcBorders>
            <w:hideMark/>
          </w:tcPr>
          <w:p w14:paraId="63419EF5" w14:textId="77777777" w:rsidR="006E5D57" w:rsidRPr="001C0E1B" w:rsidRDefault="006E5D57" w:rsidP="00865ACB">
            <w:pPr>
              <w:pStyle w:val="TAL"/>
              <w:jc w:val="center"/>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E7C574F" w14:textId="77777777" w:rsidR="006E5D57" w:rsidRPr="001C0E1B" w:rsidRDefault="006E5D57" w:rsidP="00865ACB">
            <w:pPr>
              <w:pStyle w:val="TAL"/>
            </w:pPr>
            <w:r>
              <w:t xml:space="preserve">With CCA: </w:t>
            </w:r>
            <w:r w:rsidRPr="001C0E1B">
              <w:t>30 kHz SSB SCS, 40 MHz bandwidth, TDD duplex mode</w:t>
            </w:r>
          </w:p>
        </w:tc>
      </w:tr>
    </w:tbl>
    <w:p w14:paraId="45C1AC25" w14:textId="6E49D2DB"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43B331CD" w:rsidR="004E6E42" w:rsidRDefault="00967D32" w:rsidP="003C4CA3">
      <w:pPr>
        <w:overflowPunct w:val="0"/>
        <w:autoSpaceDE w:val="0"/>
        <w:autoSpaceDN w:val="0"/>
        <w:adjustRightInd w:val="0"/>
        <w:spacing w:after="0"/>
        <w:textAlignment w:val="baseline"/>
        <w:rPr>
          <w:sz w:val="22"/>
          <w:szCs w:val="22"/>
        </w:rPr>
      </w:pPr>
      <w:r w:rsidRPr="00615C40">
        <w:rPr>
          <w:sz w:val="22"/>
          <w:szCs w:val="22"/>
          <w:lang w:val="en-US"/>
        </w:rPr>
        <w:t xml:space="preserve">In this paper we have </w:t>
      </w:r>
      <w:r w:rsidR="000E3A29" w:rsidRPr="00615C40">
        <w:rPr>
          <w:sz w:val="22"/>
          <w:szCs w:val="22"/>
          <w:lang w:val="en-US"/>
        </w:rPr>
        <w:t xml:space="preserve">analyzed the </w:t>
      </w:r>
      <w:r w:rsidR="00690980" w:rsidRPr="00615C40">
        <w:rPr>
          <w:sz w:val="22"/>
          <w:szCs w:val="22"/>
          <w:lang w:val="en-US"/>
        </w:rPr>
        <w:t xml:space="preserve">scenarios and tests for verifying </w:t>
      </w:r>
      <w:r w:rsidR="007F6B70">
        <w:rPr>
          <w:sz w:val="22"/>
          <w:szCs w:val="22"/>
          <w:lang w:val="en-US"/>
        </w:rPr>
        <w:t>BWP switching</w:t>
      </w:r>
      <w:r w:rsidR="00910D9B">
        <w:rPr>
          <w:sz w:val="22"/>
          <w:szCs w:val="22"/>
          <w:lang w:val="en-US"/>
        </w:rPr>
        <w:t xml:space="preserve"> </w:t>
      </w:r>
      <w:r w:rsidR="00690980" w:rsidRPr="00615C40">
        <w:rPr>
          <w:sz w:val="22"/>
          <w:szCs w:val="22"/>
          <w:lang w:val="en-US"/>
        </w:rPr>
        <w:t>requirements</w:t>
      </w:r>
      <w:r w:rsidR="00B737A8" w:rsidRPr="00615C40">
        <w:rPr>
          <w:sz w:val="22"/>
          <w:szCs w:val="22"/>
          <w:lang w:val="en-US"/>
        </w:rPr>
        <w:t xml:space="preserve"> in N</w:t>
      </w:r>
      <w:r w:rsidR="001B156D" w:rsidRPr="00615C40">
        <w:rPr>
          <w:sz w:val="22"/>
          <w:szCs w:val="22"/>
          <w:lang w:val="en-US"/>
        </w:rPr>
        <w:t>R-U</w:t>
      </w:r>
      <w:r w:rsidR="00CE21F0" w:rsidRPr="00615C40">
        <w:rPr>
          <w:sz w:val="22"/>
          <w:szCs w:val="22"/>
          <w:lang w:val="en-US"/>
        </w:rPr>
        <w:t xml:space="preserve">. Based on </w:t>
      </w:r>
      <w:r w:rsidR="000C008B" w:rsidRPr="00615C40">
        <w:rPr>
          <w:sz w:val="22"/>
          <w:szCs w:val="22"/>
          <w:lang w:val="en-US"/>
        </w:rPr>
        <w:t xml:space="preserve">the </w:t>
      </w:r>
      <w:r w:rsidR="004D50F4" w:rsidRPr="00615C40">
        <w:rPr>
          <w:sz w:val="22"/>
          <w:szCs w:val="22"/>
        </w:rPr>
        <w:t>analys</w:t>
      </w:r>
      <w:r w:rsidR="000C008B" w:rsidRPr="00615C40">
        <w:rPr>
          <w:sz w:val="22"/>
          <w:szCs w:val="22"/>
        </w:rPr>
        <w:t xml:space="preserve">is </w:t>
      </w:r>
      <w:bookmarkStart w:id="4" w:name="_Hlk23953093"/>
      <w:r w:rsidR="000C008B" w:rsidRPr="00615C40">
        <w:rPr>
          <w:sz w:val="22"/>
          <w:szCs w:val="22"/>
          <w:lang w:val="en-US"/>
        </w:rPr>
        <w:t>f</w:t>
      </w:r>
      <w:proofErr w:type="spellStart"/>
      <w:r w:rsidR="00E86FF9" w:rsidRPr="00615C40">
        <w:rPr>
          <w:sz w:val="22"/>
          <w:szCs w:val="22"/>
        </w:rPr>
        <w:t>ollowing</w:t>
      </w:r>
      <w:proofErr w:type="spellEnd"/>
      <w:r w:rsidR="00E86FF9" w:rsidRPr="00615C40">
        <w:rPr>
          <w:sz w:val="22"/>
          <w:szCs w:val="22"/>
        </w:rPr>
        <w:t xml:space="preserve"> </w:t>
      </w:r>
      <w:r w:rsidR="001B156D" w:rsidRPr="00615C40">
        <w:rPr>
          <w:sz w:val="22"/>
          <w:szCs w:val="22"/>
        </w:rPr>
        <w:t>are the</w:t>
      </w:r>
      <w:r w:rsidR="00830921" w:rsidRPr="00615C40">
        <w:rPr>
          <w:sz w:val="22"/>
          <w:szCs w:val="22"/>
        </w:rPr>
        <w:t xml:space="preserve"> </w:t>
      </w:r>
      <w:r w:rsidR="000467E3" w:rsidRPr="00615C40">
        <w:rPr>
          <w:sz w:val="22"/>
          <w:szCs w:val="22"/>
        </w:rPr>
        <w:t xml:space="preserve">main </w:t>
      </w:r>
      <w:r w:rsidR="00506C4B" w:rsidRPr="00615C40">
        <w:rPr>
          <w:sz w:val="22"/>
          <w:szCs w:val="22"/>
        </w:rPr>
        <w:t>proposal</w:t>
      </w:r>
      <w:r w:rsidR="001B156D" w:rsidRPr="00615C40">
        <w:rPr>
          <w:sz w:val="22"/>
          <w:szCs w:val="22"/>
        </w:rPr>
        <w:t>s</w:t>
      </w:r>
      <w:r w:rsidR="00AE34EB" w:rsidRPr="00615C40">
        <w:rPr>
          <w:sz w:val="22"/>
          <w:szCs w:val="22"/>
        </w:rPr>
        <w:t>:</w:t>
      </w:r>
      <w:r w:rsidR="007E7B60" w:rsidRPr="00615C40">
        <w:rPr>
          <w:sz w:val="22"/>
          <w:szCs w:val="22"/>
        </w:rPr>
        <w:t xml:space="preserve"> </w:t>
      </w:r>
    </w:p>
    <w:p w14:paraId="0661CBE2" w14:textId="045AC0EA" w:rsidR="00690980" w:rsidRPr="00615C40" w:rsidRDefault="00A84151" w:rsidP="00690980">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1:</w:t>
      </w:r>
      <w:r w:rsidRPr="00615C40">
        <w:rPr>
          <w:rFonts w:ascii="Times New Roman" w:hAnsi="Times New Roman"/>
          <w:szCs w:val="22"/>
        </w:rPr>
        <w:t xml:space="preserve"> </w:t>
      </w:r>
      <w:r w:rsidR="003A0550">
        <w:rPr>
          <w:rFonts w:ascii="Times New Roman" w:hAnsi="Times New Roman"/>
          <w:szCs w:val="22"/>
        </w:rPr>
        <w:t>At least the f</w:t>
      </w:r>
      <w:r w:rsidR="008111B7" w:rsidRPr="00615C40">
        <w:rPr>
          <w:rFonts w:ascii="Times New Roman" w:hAnsi="Times New Roman"/>
          <w:szCs w:val="22"/>
        </w:rPr>
        <w:t>ollowing</w:t>
      </w:r>
      <w:r w:rsidR="00DB1448">
        <w:rPr>
          <w:rFonts w:ascii="Times New Roman" w:hAnsi="Times New Roman"/>
          <w:szCs w:val="22"/>
        </w:rPr>
        <w:t xml:space="preserve"> </w:t>
      </w:r>
      <w:r w:rsidR="00A36E9C">
        <w:rPr>
          <w:rFonts w:ascii="Times New Roman" w:hAnsi="Times New Roman"/>
          <w:szCs w:val="22"/>
        </w:rPr>
        <w:t>test</w:t>
      </w:r>
      <w:r w:rsidR="00556890">
        <w:rPr>
          <w:rFonts w:ascii="Times New Roman" w:hAnsi="Times New Roman"/>
          <w:szCs w:val="22"/>
        </w:rPr>
        <w:t>s</w:t>
      </w:r>
      <w:r w:rsidR="00A965BE">
        <w:rPr>
          <w:rFonts w:ascii="Times New Roman" w:hAnsi="Times New Roman"/>
          <w:szCs w:val="22"/>
        </w:rPr>
        <w:t xml:space="preserve"> </w:t>
      </w:r>
      <w:r w:rsidR="00A36E9C">
        <w:rPr>
          <w:rFonts w:ascii="Times New Roman" w:hAnsi="Times New Roman"/>
          <w:szCs w:val="22"/>
        </w:rPr>
        <w:t xml:space="preserve">to verify </w:t>
      </w:r>
      <w:r w:rsidR="00725332" w:rsidRPr="00725332">
        <w:rPr>
          <w:rFonts w:ascii="Times New Roman" w:hAnsi="Times New Roman"/>
          <w:szCs w:val="22"/>
        </w:rPr>
        <w:t xml:space="preserve">BWP switching requirements under consistent UL LBT failure </w:t>
      </w:r>
      <w:r w:rsidR="00690980" w:rsidRPr="00615C40">
        <w:rPr>
          <w:rFonts w:ascii="Times New Roman" w:hAnsi="Times New Roman"/>
          <w:szCs w:val="22"/>
        </w:rPr>
        <w:t xml:space="preserve">in clause </w:t>
      </w:r>
      <w:r w:rsidR="00725332">
        <w:rPr>
          <w:rFonts w:ascii="Times New Roman" w:hAnsi="Times New Roman"/>
          <w:szCs w:val="22"/>
        </w:rPr>
        <w:t>8.6.4</w:t>
      </w:r>
      <w:r w:rsidR="00690980" w:rsidRPr="00615C40">
        <w:rPr>
          <w:rFonts w:ascii="Times New Roman" w:hAnsi="Times New Roman"/>
          <w:szCs w:val="22"/>
        </w:rPr>
        <w:t>, TS 38.1</w:t>
      </w:r>
      <w:r w:rsidR="001B156D" w:rsidRPr="00615C40">
        <w:rPr>
          <w:rFonts w:ascii="Times New Roman" w:hAnsi="Times New Roman"/>
          <w:szCs w:val="22"/>
        </w:rPr>
        <w:t>33</w:t>
      </w:r>
      <w:r w:rsidR="00A36E9C">
        <w:rPr>
          <w:rFonts w:ascii="Times New Roman" w:hAnsi="Times New Roman"/>
          <w:szCs w:val="22"/>
        </w:rPr>
        <w:t xml:space="preserve">, </w:t>
      </w:r>
      <w:r w:rsidR="00556890">
        <w:rPr>
          <w:rFonts w:ascii="Times New Roman" w:hAnsi="Times New Roman"/>
          <w:szCs w:val="22"/>
        </w:rPr>
        <w:t>are</w:t>
      </w:r>
      <w:r w:rsidR="00A965BE">
        <w:rPr>
          <w:rFonts w:ascii="Times New Roman" w:hAnsi="Times New Roman"/>
          <w:szCs w:val="22"/>
        </w:rPr>
        <w:t xml:space="preserve"> </w:t>
      </w:r>
      <w:r w:rsidR="00A36E9C">
        <w:rPr>
          <w:rFonts w:ascii="Times New Roman" w:hAnsi="Times New Roman"/>
          <w:szCs w:val="22"/>
        </w:rPr>
        <w:t>defined:</w:t>
      </w:r>
    </w:p>
    <w:p w14:paraId="67788B21" w14:textId="77777777" w:rsidR="00DB1448" w:rsidRDefault="00DB1448" w:rsidP="00DB1448">
      <w:pPr>
        <w:pStyle w:val="ListParagraph"/>
        <w:numPr>
          <w:ilvl w:val="0"/>
          <w:numId w:val="35"/>
        </w:numPr>
        <w:spacing w:before="120"/>
        <w:contextualSpacing w:val="0"/>
        <w:rPr>
          <w:rFonts w:ascii="Times New Roman" w:hAnsi="Times New Roman"/>
          <w:szCs w:val="22"/>
        </w:rPr>
      </w:pPr>
      <w:r>
        <w:rPr>
          <w:rFonts w:ascii="Times New Roman" w:hAnsi="Times New Roman"/>
          <w:szCs w:val="22"/>
        </w:rPr>
        <w:t xml:space="preserve">TC1: </w:t>
      </w:r>
      <w:r w:rsidRPr="003205F8">
        <w:rPr>
          <w:rFonts w:ascii="Times New Roman" w:hAnsi="Times New Roman"/>
          <w:szCs w:val="22"/>
        </w:rPr>
        <w:t xml:space="preserve">UL active BWP switch delay with consistent UL LBT failure on </w:t>
      </w:r>
      <w:proofErr w:type="spellStart"/>
      <w:r w:rsidRPr="003205F8">
        <w:rPr>
          <w:rFonts w:ascii="Times New Roman" w:hAnsi="Times New Roman"/>
          <w:szCs w:val="22"/>
        </w:rPr>
        <w:t>PSCell</w:t>
      </w:r>
      <w:proofErr w:type="spellEnd"/>
      <w:r w:rsidRPr="003205F8">
        <w:rPr>
          <w:rFonts w:ascii="Times New Roman" w:hAnsi="Times New Roman"/>
          <w:szCs w:val="22"/>
        </w:rPr>
        <w:t xml:space="preserve"> subject to UL CCA in EN-DC</w:t>
      </w:r>
    </w:p>
    <w:p w14:paraId="1202CA1E" w14:textId="100D470F" w:rsidR="00DB1448" w:rsidRPr="00DB1448" w:rsidRDefault="00DB1448" w:rsidP="00DB1448">
      <w:pPr>
        <w:pStyle w:val="ListParagraph"/>
        <w:numPr>
          <w:ilvl w:val="0"/>
          <w:numId w:val="35"/>
        </w:numPr>
        <w:spacing w:before="120"/>
        <w:contextualSpacing w:val="0"/>
        <w:rPr>
          <w:rFonts w:ascii="Times New Roman" w:hAnsi="Times New Roman"/>
          <w:szCs w:val="22"/>
        </w:rPr>
      </w:pPr>
      <w:r w:rsidRPr="00DB1448">
        <w:rPr>
          <w:rFonts w:ascii="Times New Roman" w:hAnsi="Times New Roman"/>
          <w:szCs w:val="22"/>
        </w:rPr>
        <w:t xml:space="preserve">TC2: UL </w:t>
      </w:r>
      <w:r>
        <w:rPr>
          <w:rFonts w:ascii="Times New Roman" w:hAnsi="Times New Roman"/>
          <w:szCs w:val="22"/>
        </w:rPr>
        <w:t>a</w:t>
      </w:r>
      <w:r w:rsidRPr="00DB1448">
        <w:rPr>
          <w:rFonts w:ascii="Times New Roman" w:hAnsi="Times New Roman"/>
          <w:szCs w:val="22"/>
        </w:rPr>
        <w:t xml:space="preserve">ctive BWP switch delay with consistent UL LBT failure on </w:t>
      </w:r>
      <w:proofErr w:type="spellStart"/>
      <w:r w:rsidRPr="00DB1448">
        <w:rPr>
          <w:rFonts w:ascii="Times New Roman" w:hAnsi="Times New Roman"/>
          <w:szCs w:val="22"/>
        </w:rPr>
        <w:t>PCell</w:t>
      </w:r>
      <w:proofErr w:type="spellEnd"/>
      <w:r w:rsidRPr="00DB1448">
        <w:rPr>
          <w:rFonts w:ascii="Times New Roman" w:hAnsi="Times New Roman"/>
          <w:szCs w:val="22"/>
        </w:rPr>
        <w:t xml:space="preserve"> subject to UL CCA in SA</w:t>
      </w:r>
    </w:p>
    <w:p w14:paraId="05D55B7F" w14:textId="0592DB85" w:rsidR="0092697F" w:rsidRDefault="0092697F" w:rsidP="003D12E8">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Proposal 2:</w:t>
      </w:r>
      <w:r w:rsidR="003D12E8">
        <w:rPr>
          <w:rFonts w:ascii="Times New Roman" w:hAnsi="Times New Roman"/>
          <w:szCs w:val="22"/>
        </w:rPr>
        <w:t xml:space="preserve"> The </w:t>
      </w:r>
      <w:r w:rsidRPr="00615C40">
        <w:rPr>
          <w:rFonts w:ascii="Times New Roman" w:hAnsi="Times New Roman"/>
          <w:szCs w:val="22"/>
        </w:rPr>
        <w:t xml:space="preserve">tests </w:t>
      </w:r>
      <w:r w:rsidR="00725332">
        <w:rPr>
          <w:rFonts w:ascii="Times New Roman" w:hAnsi="Times New Roman"/>
          <w:szCs w:val="22"/>
        </w:rPr>
        <w:t xml:space="preserve">for BWP switching under consistent UL failure </w:t>
      </w:r>
      <w:r w:rsidRPr="00615C40">
        <w:rPr>
          <w:rFonts w:ascii="Times New Roman" w:hAnsi="Times New Roman"/>
          <w:szCs w:val="22"/>
        </w:rPr>
        <w:t>are defined for the following configuration related to SSB SCS and BW</w:t>
      </w:r>
      <w:r w:rsidR="003D12E8">
        <w:rPr>
          <w:rFonts w:ascii="Times New Roman" w:hAnsi="Times New Roman"/>
          <w:szCs w:val="22"/>
        </w:rPr>
        <w:t xml:space="preserve"> in EN-DC and SA</w:t>
      </w:r>
      <w:r w:rsidRPr="00615C40">
        <w:rPr>
          <w:rFonts w:ascii="Times New Roman" w:hAnsi="Times New Roman"/>
          <w:szCs w:val="22"/>
        </w:rPr>
        <w:t>:</w:t>
      </w:r>
    </w:p>
    <w:p w14:paraId="4F1C61B5" w14:textId="481DC589" w:rsidR="003D12E8" w:rsidRPr="00D427EA" w:rsidRDefault="003D12E8" w:rsidP="003D12E8">
      <w:pPr>
        <w:spacing w:before="240" w:after="0"/>
        <w:ind w:left="1420"/>
        <w:rPr>
          <w:b/>
          <w:bCs/>
          <w:sz w:val="18"/>
          <w:szCs w:val="18"/>
        </w:rPr>
      </w:pPr>
      <w:r w:rsidRPr="00D427EA">
        <w:rPr>
          <w:b/>
          <w:bCs/>
          <w:sz w:val="18"/>
          <w:szCs w:val="18"/>
        </w:rPr>
        <w:t>Table 1: Configuration related to SSB SCS and BW in EN-DC</w:t>
      </w:r>
    </w:p>
    <w:tbl>
      <w:tblPr>
        <w:tblW w:w="821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5887"/>
      </w:tblGrid>
      <w:tr w:rsidR="003D12E8" w:rsidRPr="00D427EA" w14:paraId="41213808" w14:textId="77777777" w:rsidTr="003D12E8">
        <w:tc>
          <w:tcPr>
            <w:tcW w:w="2330" w:type="dxa"/>
            <w:shd w:val="clear" w:color="auto" w:fill="auto"/>
          </w:tcPr>
          <w:p w14:paraId="0EDD40A3" w14:textId="77777777" w:rsidR="003D12E8" w:rsidRPr="00D427EA" w:rsidRDefault="003D12E8" w:rsidP="00661086">
            <w:pPr>
              <w:pStyle w:val="TAH"/>
              <w:rPr>
                <w:szCs w:val="18"/>
              </w:rPr>
            </w:pPr>
            <w:r w:rsidRPr="00D427EA">
              <w:rPr>
                <w:szCs w:val="18"/>
              </w:rPr>
              <w:t>Config</w:t>
            </w:r>
          </w:p>
        </w:tc>
        <w:tc>
          <w:tcPr>
            <w:tcW w:w="5887" w:type="dxa"/>
            <w:shd w:val="clear" w:color="auto" w:fill="auto"/>
          </w:tcPr>
          <w:p w14:paraId="59057332" w14:textId="77777777" w:rsidR="003D12E8" w:rsidRPr="00D427EA" w:rsidRDefault="003D12E8" w:rsidP="00661086">
            <w:pPr>
              <w:pStyle w:val="TAH"/>
              <w:rPr>
                <w:szCs w:val="18"/>
              </w:rPr>
            </w:pPr>
            <w:r w:rsidRPr="00D427EA">
              <w:rPr>
                <w:szCs w:val="18"/>
              </w:rPr>
              <w:t>Description</w:t>
            </w:r>
          </w:p>
        </w:tc>
      </w:tr>
      <w:tr w:rsidR="003D12E8" w:rsidRPr="00D427EA" w14:paraId="3E5102E9" w14:textId="77777777" w:rsidTr="003D12E8">
        <w:tc>
          <w:tcPr>
            <w:tcW w:w="2330" w:type="dxa"/>
            <w:shd w:val="clear" w:color="auto" w:fill="auto"/>
          </w:tcPr>
          <w:p w14:paraId="326F4FD7" w14:textId="77777777" w:rsidR="003D12E8" w:rsidRPr="00D427EA" w:rsidRDefault="003D12E8" w:rsidP="00661086">
            <w:pPr>
              <w:pStyle w:val="TAL"/>
              <w:jc w:val="center"/>
              <w:rPr>
                <w:szCs w:val="18"/>
              </w:rPr>
            </w:pPr>
            <w:r w:rsidRPr="00D427EA">
              <w:rPr>
                <w:szCs w:val="18"/>
              </w:rPr>
              <w:t>1</w:t>
            </w:r>
          </w:p>
        </w:tc>
        <w:tc>
          <w:tcPr>
            <w:tcW w:w="5887" w:type="dxa"/>
            <w:shd w:val="clear" w:color="auto" w:fill="auto"/>
          </w:tcPr>
          <w:p w14:paraId="7356C923" w14:textId="77777777" w:rsidR="003D12E8" w:rsidRPr="00D427EA" w:rsidRDefault="003D12E8" w:rsidP="00661086">
            <w:pPr>
              <w:pStyle w:val="TAL"/>
              <w:rPr>
                <w:szCs w:val="18"/>
              </w:rPr>
            </w:pPr>
            <w:r w:rsidRPr="00D427EA">
              <w:rPr>
                <w:szCs w:val="18"/>
              </w:rPr>
              <w:t xml:space="preserve">LTE FDD, </w:t>
            </w:r>
          </w:p>
          <w:p w14:paraId="636F4258" w14:textId="77777777" w:rsidR="003D12E8" w:rsidRPr="00D427EA" w:rsidRDefault="003D12E8" w:rsidP="00661086">
            <w:pPr>
              <w:pStyle w:val="TAL"/>
              <w:rPr>
                <w:szCs w:val="18"/>
              </w:rPr>
            </w:pPr>
            <w:r w:rsidRPr="00D427EA">
              <w:rPr>
                <w:szCs w:val="18"/>
              </w:rPr>
              <w:t>With CCA: NR TDD, SSB SCS 30 kHz, data SCS 30 kHz, BW 40 MHz</w:t>
            </w:r>
          </w:p>
        </w:tc>
      </w:tr>
      <w:tr w:rsidR="003D12E8" w:rsidRPr="00D427EA" w14:paraId="12D69B45" w14:textId="77777777" w:rsidTr="003D12E8">
        <w:tc>
          <w:tcPr>
            <w:tcW w:w="2330" w:type="dxa"/>
            <w:shd w:val="clear" w:color="auto" w:fill="auto"/>
          </w:tcPr>
          <w:p w14:paraId="44E96F6C" w14:textId="77777777" w:rsidR="003D12E8" w:rsidRPr="00D427EA" w:rsidRDefault="003D12E8" w:rsidP="00661086">
            <w:pPr>
              <w:pStyle w:val="TAL"/>
              <w:jc w:val="center"/>
              <w:rPr>
                <w:szCs w:val="18"/>
              </w:rPr>
            </w:pPr>
            <w:r w:rsidRPr="00D427EA">
              <w:rPr>
                <w:szCs w:val="18"/>
              </w:rPr>
              <w:t>2</w:t>
            </w:r>
          </w:p>
        </w:tc>
        <w:tc>
          <w:tcPr>
            <w:tcW w:w="5887" w:type="dxa"/>
            <w:shd w:val="clear" w:color="auto" w:fill="auto"/>
          </w:tcPr>
          <w:p w14:paraId="4A6466B7" w14:textId="77777777" w:rsidR="003D12E8" w:rsidRPr="00D427EA" w:rsidRDefault="003D12E8" w:rsidP="00661086">
            <w:pPr>
              <w:pStyle w:val="TAL"/>
              <w:rPr>
                <w:szCs w:val="18"/>
              </w:rPr>
            </w:pPr>
            <w:r w:rsidRPr="00D427EA">
              <w:rPr>
                <w:szCs w:val="18"/>
              </w:rPr>
              <w:t xml:space="preserve">LTE TDD, </w:t>
            </w:r>
          </w:p>
          <w:p w14:paraId="08C54437" w14:textId="77777777" w:rsidR="003D12E8" w:rsidRPr="00D427EA" w:rsidRDefault="003D12E8" w:rsidP="00661086">
            <w:pPr>
              <w:pStyle w:val="TAL"/>
              <w:rPr>
                <w:szCs w:val="18"/>
              </w:rPr>
            </w:pPr>
            <w:r w:rsidRPr="00D427EA">
              <w:rPr>
                <w:szCs w:val="18"/>
              </w:rPr>
              <w:t>With CCA: NR TDD, SSB SCS 30 kHz, data SCS 30 kHz, BW 40 MHz</w:t>
            </w:r>
          </w:p>
        </w:tc>
      </w:tr>
      <w:tr w:rsidR="003D12E8" w:rsidRPr="00D427EA" w14:paraId="3E66959B" w14:textId="77777777" w:rsidTr="003D12E8">
        <w:tc>
          <w:tcPr>
            <w:tcW w:w="8217" w:type="dxa"/>
            <w:gridSpan w:val="2"/>
            <w:shd w:val="clear" w:color="auto" w:fill="auto"/>
          </w:tcPr>
          <w:p w14:paraId="4E0F5CC3" w14:textId="77777777" w:rsidR="003D12E8" w:rsidRPr="00D427EA" w:rsidRDefault="003D12E8" w:rsidP="00661086">
            <w:pPr>
              <w:pStyle w:val="TAN"/>
              <w:rPr>
                <w:szCs w:val="18"/>
              </w:rPr>
            </w:pPr>
            <w:r w:rsidRPr="00D427EA">
              <w:rPr>
                <w:szCs w:val="18"/>
              </w:rPr>
              <w:t>Note 1:</w:t>
            </w:r>
            <w:r w:rsidRPr="00D427EA">
              <w:rPr>
                <w:szCs w:val="18"/>
              </w:rPr>
              <w:tab/>
              <w:t>The UE is only required to be tested in one of the supported test configurations.</w:t>
            </w:r>
          </w:p>
        </w:tc>
      </w:tr>
    </w:tbl>
    <w:p w14:paraId="00864350" w14:textId="77777777" w:rsidR="003D12E8" w:rsidRPr="00D427EA" w:rsidRDefault="003D12E8" w:rsidP="003D12E8">
      <w:pPr>
        <w:spacing w:before="240" w:after="0"/>
        <w:ind w:left="1420"/>
        <w:rPr>
          <w:sz w:val="18"/>
          <w:szCs w:val="18"/>
        </w:rPr>
      </w:pPr>
    </w:p>
    <w:p w14:paraId="39D10C09" w14:textId="2BE1ED19" w:rsidR="003D12E8" w:rsidRPr="00D427EA" w:rsidRDefault="003D12E8" w:rsidP="003D12E8">
      <w:pPr>
        <w:spacing w:after="0"/>
        <w:ind w:left="1420"/>
        <w:rPr>
          <w:b/>
          <w:bCs/>
          <w:sz w:val="18"/>
          <w:szCs w:val="18"/>
        </w:rPr>
      </w:pPr>
      <w:r w:rsidRPr="00D427EA">
        <w:rPr>
          <w:b/>
          <w:bCs/>
          <w:sz w:val="18"/>
          <w:szCs w:val="18"/>
        </w:rPr>
        <w:t xml:space="preserve">Table 2: Configuration related to SSB SCS and BW </w:t>
      </w:r>
      <w:proofErr w:type="spellStart"/>
      <w:r w:rsidRPr="00D427EA">
        <w:rPr>
          <w:b/>
          <w:bCs/>
          <w:sz w:val="18"/>
          <w:szCs w:val="18"/>
        </w:rPr>
        <w:t>iin</w:t>
      </w:r>
      <w:proofErr w:type="spellEnd"/>
      <w:r w:rsidRPr="00D427EA">
        <w:rPr>
          <w:b/>
          <w:bCs/>
          <w:sz w:val="18"/>
          <w:szCs w:val="18"/>
        </w:rPr>
        <w:t xml:space="preserve"> SA</w:t>
      </w:r>
    </w:p>
    <w:tbl>
      <w:tblPr>
        <w:tblW w:w="8217"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841"/>
      </w:tblGrid>
      <w:tr w:rsidR="003D12E8" w:rsidRPr="00D427EA" w14:paraId="3B7EC9AD" w14:textId="77777777" w:rsidTr="003D12E8">
        <w:tc>
          <w:tcPr>
            <w:tcW w:w="2376" w:type="dxa"/>
            <w:tcBorders>
              <w:top w:val="single" w:sz="4" w:space="0" w:color="auto"/>
              <w:left w:val="single" w:sz="4" w:space="0" w:color="auto"/>
              <w:bottom w:val="single" w:sz="4" w:space="0" w:color="auto"/>
              <w:right w:val="single" w:sz="4" w:space="0" w:color="auto"/>
            </w:tcBorders>
            <w:hideMark/>
          </w:tcPr>
          <w:p w14:paraId="23C7830C" w14:textId="77777777" w:rsidR="003D12E8" w:rsidRPr="00D427EA" w:rsidRDefault="003D12E8" w:rsidP="00661086">
            <w:pPr>
              <w:pStyle w:val="TAH"/>
              <w:rPr>
                <w:szCs w:val="18"/>
              </w:rPr>
            </w:pPr>
            <w:r w:rsidRPr="00D427EA">
              <w:rPr>
                <w:szCs w:val="18"/>
              </w:rPr>
              <w:t>Configuration</w:t>
            </w:r>
          </w:p>
        </w:tc>
        <w:tc>
          <w:tcPr>
            <w:tcW w:w="5841" w:type="dxa"/>
            <w:tcBorders>
              <w:top w:val="single" w:sz="4" w:space="0" w:color="auto"/>
              <w:left w:val="single" w:sz="4" w:space="0" w:color="auto"/>
              <w:bottom w:val="single" w:sz="4" w:space="0" w:color="auto"/>
              <w:right w:val="single" w:sz="4" w:space="0" w:color="auto"/>
            </w:tcBorders>
            <w:hideMark/>
          </w:tcPr>
          <w:p w14:paraId="37FB3721" w14:textId="77777777" w:rsidR="003D12E8" w:rsidRPr="00D427EA" w:rsidRDefault="003D12E8" w:rsidP="00661086">
            <w:pPr>
              <w:pStyle w:val="TAH"/>
              <w:rPr>
                <w:szCs w:val="18"/>
              </w:rPr>
            </w:pPr>
            <w:r w:rsidRPr="00D427EA">
              <w:rPr>
                <w:szCs w:val="18"/>
              </w:rPr>
              <w:t>Description</w:t>
            </w:r>
          </w:p>
        </w:tc>
      </w:tr>
      <w:tr w:rsidR="003D12E8" w:rsidRPr="00D427EA" w14:paraId="590CA572" w14:textId="77777777" w:rsidTr="003D12E8">
        <w:tc>
          <w:tcPr>
            <w:tcW w:w="2376" w:type="dxa"/>
            <w:tcBorders>
              <w:top w:val="single" w:sz="4" w:space="0" w:color="auto"/>
              <w:left w:val="single" w:sz="4" w:space="0" w:color="auto"/>
              <w:bottom w:val="single" w:sz="4" w:space="0" w:color="auto"/>
              <w:right w:val="single" w:sz="4" w:space="0" w:color="auto"/>
            </w:tcBorders>
            <w:hideMark/>
          </w:tcPr>
          <w:p w14:paraId="0A0BBFC7" w14:textId="77777777" w:rsidR="003D12E8" w:rsidRPr="00D427EA" w:rsidRDefault="003D12E8" w:rsidP="00661086">
            <w:pPr>
              <w:pStyle w:val="TAL"/>
              <w:jc w:val="center"/>
              <w:rPr>
                <w:szCs w:val="18"/>
              </w:rPr>
            </w:pPr>
            <w:r w:rsidRPr="00D427EA">
              <w:rPr>
                <w:szCs w:val="18"/>
              </w:rPr>
              <w:t>1</w:t>
            </w:r>
          </w:p>
        </w:tc>
        <w:tc>
          <w:tcPr>
            <w:tcW w:w="5841" w:type="dxa"/>
            <w:tcBorders>
              <w:top w:val="single" w:sz="4" w:space="0" w:color="auto"/>
              <w:left w:val="single" w:sz="4" w:space="0" w:color="auto"/>
              <w:bottom w:val="single" w:sz="4" w:space="0" w:color="auto"/>
              <w:right w:val="single" w:sz="4" w:space="0" w:color="auto"/>
            </w:tcBorders>
            <w:hideMark/>
          </w:tcPr>
          <w:p w14:paraId="7FC8E52B" w14:textId="77777777" w:rsidR="003D12E8" w:rsidRPr="00D427EA" w:rsidRDefault="003D12E8" w:rsidP="00661086">
            <w:pPr>
              <w:pStyle w:val="TAL"/>
              <w:rPr>
                <w:szCs w:val="18"/>
              </w:rPr>
            </w:pPr>
            <w:r w:rsidRPr="00D427EA">
              <w:rPr>
                <w:szCs w:val="18"/>
              </w:rPr>
              <w:t>With CCA: 30 kHz SSB SCS, 40 MHz bandwidth, TDD duplex mode</w:t>
            </w:r>
          </w:p>
        </w:tc>
      </w:tr>
    </w:tbl>
    <w:p w14:paraId="767DA73D" w14:textId="7A43994E" w:rsidR="0092697F" w:rsidRDefault="0092697F" w:rsidP="00502D9F">
      <w:pPr>
        <w:pStyle w:val="ListParagraph"/>
        <w:numPr>
          <w:ilvl w:val="0"/>
          <w:numId w:val="23"/>
        </w:numPr>
        <w:spacing w:before="240" w:after="12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A965BE">
        <w:rPr>
          <w:rFonts w:ascii="Times New Roman" w:hAnsi="Times New Roman"/>
          <w:b/>
          <w:bCs/>
          <w:szCs w:val="22"/>
        </w:rPr>
        <w:t>3</w:t>
      </w:r>
      <w:r w:rsidRPr="00615C40">
        <w:rPr>
          <w:rFonts w:ascii="Times New Roman" w:hAnsi="Times New Roman"/>
          <w:b/>
          <w:bCs/>
          <w:szCs w:val="22"/>
        </w:rPr>
        <w:t>:</w:t>
      </w:r>
      <w:r w:rsidRPr="00615C40">
        <w:rPr>
          <w:rFonts w:ascii="Times New Roman" w:hAnsi="Times New Roman"/>
          <w:szCs w:val="22"/>
        </w:rPr>
        <w:t xml:space="preserve"> </w:t>
      </w:r>
      <w:r w:rsidR="00725332">
        <w:rPr>
          <w:rFonts w:ascii="Times New Roman" w:hAnsi="Times New Roman"/>
          <w:szCs w:val="22"/>
        </w:rPr>
        <w:t xml:space="preserve">The </w:t>
      </w:r>
      <w:r w:rsidRPr="00615C40">
        <w:rPr>
          <w:rFonts w:ascii="Times New Roman" w:hAnsi="Times New Roman"/>
          <w:szCs w:val="22"/>
        </w:rPr>
        <w:t>test</w:t>
      </w:r>
      <w:r w:rsidR="003D12E8">
        <w:rPr>
          <w:rFonts w:ascii="Times New Roman" w:hAnsi="Times New Roman"/>
          <w:szCs w:val="22"/>
        </w:rPr>
        <w:t xml:space="preserve">s </w:t>
      </w:r>
      <w:r w:rsidR="00725332">
        <w:rPr>
          <w:rFonts w:ascii="Times New Roman" w:hAnsi="Times New Roman"/>
          <w:szCs w:val="22"/>
        </w:rPr>
        <w:t xml:space="preserve">on BWP switching under consistent UL failure </w:t>
      </w:r>
      <w:r w:rsidR="003D12E8">
        <w:rPr>
          <w:rFonts w:ascii="Times New Roman" w:hAnsi="Times New Roman"/>
          <w:szCs w:val="22"/>
        </w:rPr>
        <w:t xml:space="preserve">are </w:t>
      </w:r>
      <w:r w:rsidRPr="00615C40">
        <w:rPr>
          <w:rFonts w:ascii="Times New Roman" w:hAnsi="Times New Roman"/>
          <w:szCs w:val="22"/>
        </w:rPr>
        <w:t xml:space="preserve">defined for the following </w:t>
      </w:r>
      <w:r w:rsidR="00615C40" w:rsidRPr="00615C40">
        <w:rPr>
          <w:rFonts w:ascii="Times New Roman" w:hAnsi="Times New Roman"/>
          <w:szCs w:val="22"/>
        </w:rPr>
        <w:t xml:space="preserve">LBT </w:t>
      </w:r>
      <w:r w:rsidRPr="00615C40">
        <w:rPr>
          <w:rFonts w:ascii="Times New Roman" w:hAnsi="Times New Roman"/>
          <w:szCs w:val="22"/>
        </w:rPr>
        <w:t>configuration</w:t>
      </w:r>
      <w:r w:rsidR="00615C40" w:rsidRPr="00615C40">
        <w:rPr>
          <w:rFonts w:ascii="Times New Roman" w:hAnsi="Times New Roman"/>
          <w:szCs w:val="22"/>
        </w:rPr>
        <w:t>/setting</w:t>
      </w:r>
      <w:r w:rsidR="003D12E8">
        <w:rPr>
          <w:rFonts w:ascii="Times New Roman" w:hAnsi="Times New Roman"/>
          <w:szCs w:val="22"/>
        </w:rPr>
        <w:t xml:space="preserve"> in </w:t>
      </w:r>
      <w:proofErr w:type="spellStart"/>
      <w:r w:rsidR="003D12E8">
        <w:rPr>
          <w:rFonts w:ascii="Times New Roman" w:hAnsi="Times New Roman"/>
          <w:szCs w:val="22"/>
        </w:rPr>
        <w:t>SpCell</w:t>
      </w:r>
      <w:proofErr w:type="spellEnd"/>
      <w:r w:rsidRPr="00615C40">
        <w:rPr>
          <w:rFonts w:ascii="Times New Roman" w:hAnsi="Times New Roman"/>
          <w:szCs w:val="22"/>
        </w:rPr>
        <w:t>:</w:t>
      </w:r>
    </w:p>
    <w:p w14:paraId="0E5D4C83" w14:textId="7DCFAA9E" w:rsidR="00A9523F" w:rsidRPr="00A9523F" w:rsidRDefault="00A9523F" w:rsidP="00A9523F">
      <w:pPr>
        <w:spacing w:after="0"/>
        <w:ind w:left="284"/>
        <w:rPr>
          <w:b/>
          <w:bCs/>
          <w:sz w:val="18"/>
          <w:szCs w:val="18"/>
        </w:rPr>
      </w:pPr>
      <w:r>
        <w:rPr>
          <w:b/>
          <w:bCs/>
          <w:sz w:val="18"/>
          <w:szCs w:val="18"/>
        </w:rPr>
        <w:t xml:space="preserve">   </w:t>
      </w:r>
      <w:r w:rsidRPr="00A9523F">
        <w:rPr>
          <w:b/>
          <w:bCs/>
          <w:sz w:val="18"/>
          <w:szCs w:val="18"/>
        </w:rPr>
        <w:t xml:space="preserve">Table </w:t>
      </w:r>
      <w:r>
        <w:rPr>
          <w:b/>
          <w:bCs/>
          <w:sz w:val="18"/>
          <w:szCs w:val="18"/>
        </w:rPr>
        <w:t>3</w:t>
      </w:r>
      <w:r w:rsidRPr="00A9523F">
        <w:rPr>
          <w:b/>
          <w:bCs/>
          <w:sz w:val="18"/>
          <w:szCs w:val="18"/>
        </w:rPr>
        <w:t xml:space="preserve">: </w:t>
      </w:r>
      <w:r w:rsidR="006B286B">
        <w:rPr>
          <w:b/>
          <w:bCs/>
          <w:sz w:val="18"/>
          <w:szCs w:val="18"/>
        </w:rPr>
        <w:t xml:space="preserve">LBT settings in UL and DL BWPs in </w:t>
      </w:r>
      <w:proofErr w:type="spellStart"/>
      <w:r w:rsidR="006B286B">
        <w:rPr>
          <w:b/>
          <w:bCs/>
          <w:sz w:val="18"/>
          <w:szCs w:val="18"/>
        </w:rPr>
        <w:t>SpCell</w:t>
      </w:r>
      <w:proofErr w:type="spellEnd"/>
    </w:p>
    <w:tbl>
      <w:tblPr>
        <w:tblW w:w="917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2409"/>
        <w:gridCol w:w="1696"/>
      </w:tblGrid>
      <w:tr w:rsidR="00B733CF" w:rsidRPr="004B4628" w14:paraId="595323AF" w14:textId="4CB1804A" w:rsidTr="004B4628">
        <w:tc>
          <w:tcPr>
            <w:tcW w:w="5069" w:type="dxa"/>
            <w:tcBorders>
              <w:top w:val="single" w:sz="4" w:space="0" w:color="auto"/>
              <w:left w:val="single" w:sz="4" w:space="0" w:color="auto"/>
              <w:bottom w:val="single" w:sz="4" w:space="0" w:color="auto"/>
              <w:right w:val="single" w:sz="4" w:space="0" w:color="auto"/>
            </w:tcBorders>
            <w:hideMark/>
          </w:tcPr>
          <w:p w14:paraId="53EF2B6D" w14:textId="4E521597" w:rsidR="00B733CF" w:rsidRPr="004B4628" w:rsidRDefault="00B733CF" w:rsidP="004B4628">
            <w:pPr>
              <w:pStyle w:val="TAH"/>
              <w:rPr>
                <w:sz w:val="20"/>
              </w:rPr>
            </w:pPr>
            <w:r w:rsidRPr="004B4628">
              <w:rPr>
                <w:sz w:val="20"/>
              </w:rPr>
              <w:t>Active BWP</w:t>
            </w:r>
            <w:r w:rsidR="004B4628" w:rsidRPr="004B4628">
              <w:rPr>
                <w:sz w:val="20"/>
              </w:rPr>
              <w:t xml:space="preserve"> in </w:t>
            </w:r>
            <w:proofErr w:type="spellStart"/>
            <w:r w:rsidR="004B4628" w:rsidRPr="004B4628">
              <w:rPr>
                <w:sz w:val="20"/>
              </w:rPr>
              <w:t>SpCell</w:t>
            </w:r>
            <w:proofErr w:type="spellEnd"/>
            <w:r w:rsidR="004B4628" w:rsidRPr="004B4628">
              <w:rPr>
                <w:sz w:val="20"/>
              </w:rPr>
              <w:t xml:space="preserve"> </w:t>
            </w:r>
          </w:p>
        </w:tc>
        <w:tc>
          <w:tcPr>
            <w:tcW w:w="2409" w:type="dxa"/>
            <w:tcBorders>
              <w:top w:val="single" w:sz="4" w:space="0" w:color="auto"/>
              <w:left w:val="single" w:sz="4" w:space="0" w:color="auto"/>
              <w:bottom w:val="single" w:sz="4" w:space="0" w:color="auto"/>
              <w:right w:val="single" w:sz="4" w:space="0" w:color="auto"/>
            </w:tcBorders>
            <w:hideMark/>
          </w:tcPr>
          <w:p w14:paraId="1961D5C8" w14:textId="705EDBC0" w:rsidR="00B733CF" w:rsidRPr="004B4628" w:rsidRDefault="004B4628" w:rsidP="004B4628">
            <w:pPr>
              <w:pStyle w:val="TAH"/>
              <w:rPr>
                <w:rFonts w:ascii="Times New Roman" w:hAnsi="Times New Roman"/>
                <w:sz w:val="20"/>
              </w:rPr>
            </w:pPr>
            <w:r w:rsidRPr="004B4628">
              <w:rPr>
                <w:rFonts w:ascii="Times New Roman" w:hAnsi="Times New Roman"/>
                <w:sz w:val="20"/>
                <w:lang w:eastAsia="x-none"/>
              </w:rPr>
              <w:t>P</w:t>
            </w:r>
            <w:r w:rsidRPr="004B4628">
              <w:rPr>
                <w:rFonts w:ascii="Times New Roman" w:hAnsi="Times New Roman"/>
                <w:sz w:val="20"/>
                <w:vertAlign w:val="subscript"/>
                <w:lang w:eastAsia="x-none"/>
              </w:rPr>
              <w:t>CCA_UL</w:t>
            </w:r>
          </w:p>
        </w:tc>
        <w:tc>
          <w:tcPr>
            <w:tcW w:w="1696" w:type="dxa"/>
            <w:tcBorders>
              <w:top w:val="single" w:sz="4" w:space="0" w:color="auto"/>
              <w:left w:val="single" w:sz="4" w:space="0" w:color="auto"/>
              <w:bottom w:val="single" w:sz="4" w:space="0" w:color="auto"/>
              <w:right w:val="single" w:sz="4" w:space="0" w:color="auto"/>
            </w:tcBorders>
          </w:tcPr>
          <w:p w14:paraId="5093627C" w14:textId="693D91D7" w:rsidR="00B733CF" w:rsidRPr="004B4628" w:rsidRDefault="004B4628" w:rsidP="004B4628">
            <w:pPr>
              <w:pStyle w:val="TAH"/>
              <w:rPr>
                <w:rFonts w:ascii="Times New Roman" w:hAnsi="Times New Roman"/>
                <w:sz w:val="20"/>
              </w:rPr>
            </w:pPr>
            <w:r w:rsidRPr="004B4628">
              <w:rPr>
                <w:rFonts w:ascii="Times New Roman" w:hAnsi="Times New Roman"/>
                <w:sz w:val="20"/>
                <w:lang w:eastAsia="x-none"/>
              </w:rPr>
              <w:t>P</w:t>
            </w:r>
            <w:r w:rsidRPr="004B4628">
              <w:rPr>
                <w:rFonts w:ascii="Times New Roman" w:hAnsi="Times New Roman"/>
                <w:sz w:val="20"/>
                <w:vertAlign w:val="subscript"/>
                <w:lang w:eastAsia="x-none"/>
              </w:rPr>
              <w:t>CCA_DL</w:t>
            </w:r>
          </w:p>
        </w:tc>
      </w:tr>
      <w:tr w:rsidR="00B733CF" w:rsidRPr="004B4628" w14:paraId="42CF5A4C" w14:textId="3AF670B0" w:rsidTr="004B4628">
        <w:tc>
          <w:tcPr>
            <w:tcW w:w="5069" w:type="dxa"/>
            <w:tcBorders>
              <w:top w:val="single" w:sz="4" w:space="0" w:color="auto"/>
              <w:left w:val="single" w:sz="4" w:space="0" w:color="auto"/>
              <w:bottom w:val="single" w:sz="4" w:space="0" w:color="auto"/>
              <w:right w:val="single" w:sz="4" w:space="0" w:color="auto"/>
            </w:tcBorders>
            <w:hideMark/>
          </w:tcPr>
          <w:p w14:paraId="658CDC18" w14:textId="70663D04" w:rsidR="00B733CF" w:rsidRPr="004B4628" w:rsidRDefault="004B4628" w:rsidP="004B4628">
            <w:pPr>
              <w:spacing w:after="0"/>
            </w:pPr>
            <w:r w:rsidRPr="004B4628">
              <w:rPr>
                <w:lang w:eastAsia="x-none"/>
              </w:rPr>
              <w:t>UL active BWP before active BWP switching (UL BWP-1)</w:t>
            </w:r>
          </w:p>
        </w:tc>
        <w:tc>
          <w:tcPr>
            <w:tcW w:w="2409" w:type="dxa"/>
            <w:tcBorders>
              <w:top w:val="single" w:sz="4" w:space="0" w:color="auto"/>
              <w:left w:val="single" w:sz="4" w:space="0" w:color="auto"/>
              <w:bottom w:val="single" w:sz="4" w:space="0" w:color="auto"/>
              <w:right w:val="single" w:sz="4" w:space="0" w:color="auto"/>
            </w:tcBorders>
            <w:hideMark/>
          </w:tcPr>
          <w:p w14:paraId="67E477A8" w14:textId="7C283A24" w:rsidR="00B733CF" w:rsidRPr="004B4628" w:rsidRDefault="004B4628" w:rsidP="004B4628">
            <w:pPr>
              <w:pStyle w:val="TAL"/>
              <w:jc w:val="center"/>
              <w:rPr>
                <w:rFonts w:ascii="Times New Roman" w:hAnsi="Times New Roman"/>
                <w:sz w:val="20"/>
              </w:rPr>
            </w:pPr>
            <w:r w:rsidRPr="004B4628">
              <w:rPr>
                <w:rFonts w:ascii="Times New Roman" w:hAnsi="Times New Roman"/>
                <w:sz w:val="20"/>
              </w:rPr>
              <w:t>0</w:t>
            </w:r>
          </w:p>
        </w:tc>
        <w:tc>
          <w:tcPr>
            <w:tcW w:w="1696" w:type="dxa"/>
            <w:tcBorders>
              <w:top w:val="single" w:sz="4" w:space="0" w:color="auto"/>
              <w:left w:val="single" w:sz="4" w:space="0" w:color="auto"/>
              <w:bottom w:val="single" w:sz="4" w:space="0" w:color="auto"/>
              <w:right w:val="single" w:sz="4" w:space="0" w:color="auto"/>
            </w:tcBorders>
          </w:tcPr>
          <w:p w14:paraId="1B4DECA0" w14:textId="23E7FD2B" w:rsidR="00B733CF" w:rsidRPr="004B4628" w:rsidRDefault="004B4628" w:rsidP="004B4628">
            <w:pPr>
              <w:pStyle w:val="TAL"/>
              <w:jc w:val="center"/>
              <w:rPr>
                <w:rFonts w:ascii="Times New Roman" w:hAnsi="Times New Roman"/>
                <w:sz w:val="20"/>
              </w:rPr>
            </w:pPr>
            <w:r w:rsidRPr="004B4628">
              <w:rPr>
                <w:rFonts w:ascii="Times New Roman" w:hAnsi="Times New Roman"/>
                <w:sz w:val="20"/>
              </w:rPr>
              <w:t>1</w:t>
            </w:r>
          </w:p>
        </w:tc>
      </w:tr>
      <w:tr w:rsidR="004B4628" w:rsidRPr="004B4628" w14:paraId="289EC93C" w14:textId="77777777" w:rsidTr="004B4628">
        <w:tc>
          <w:tcPr>
            <w:tcW w:w="5069" w:type="dxa"/>
            <w:tcBorders>
              <w:top w:val="single" w:sz="4" w:space="0" w:color="auto"/>
              <w:left w:val="single" w:sz="4" w:space="0" w:color="auto"/>
              <w:bottom w:val="single" w:sz="4" w:space="0" w:color="auto"/>
              <w:right w:val="single" w:sz="4" w:space="0" w:color="auto"/>
            </w:tcBorders>
          </w:tcPr>
          <w:p w14:paraId="1AE4ED19" w14:textId="23349DB2" w:rsidR="004B4628" w:rsidRPr="004B4628" w:rsidRDefault="004B4628" w:rsidP="004B4628">
            <w:pPr>
              <w:spacing w:after="0"/>
              <w:rPr>
                <w:lang w:eastAsia="x-none"/>
              </w:rPr>
            </w:pPr>
            <w:r w:rsidRPr="004B4628">
              <w:rPr>
                <w:lang w:eastAsia="x-none"/>
              </w:rPr>
              <w:t>UL active BWP after active BWP switching (UL BWP-2)</w:t>
            </w:r>
          </w:p>
        </w:tc>
        <w:tc>
          <w:tcPr>
            <w:tcW w:w="2409" w:type="dxa"/>
            <w:tcBorders>
              <w:top w:val="single" w:sz="4" w:space="0" w:color="auto"/>
              <w:left w:val="single" w:sz="4" w:space="0" w:color="auto"/>
              <w:bottom w:val="single" w:sz="4" w:space="0" w:color="auto"/>
              <w:right w:val="single" w:sz="4" w:space="0" w:color="auto"/>
            </w:tcBorders>
          </w:tcPr>
          <w:p w14:paraId="5B6893B9" w14:textId="0BD3F8B7" w:rsidR="004B4628" w:rsidRPr="004B4628" w:rsidRDefault="004B4628" w:rsidP="004B4628">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55F81086" w14:textId="5DF94BF6" w:rsidR="004B4628" w:rsidRPr="004B4628" w:rsidRDefault="004B4628" w:rsidP="004B4628">
            <w:pPr>
              <w:pStyle w:val="TAL"/>
              <w:jc w:val="center"/>
              <w:rPr>
                <w:rFonts w:ascii="Times New Roman" w:hAnsi="Times New Roman"/>
                <w:sz w:val="20"/>
              </w:rPr>
            </w:pPr>
            <w:r>
              <w:rPr>
                <w:rFonts w:ascii="Times New Roman" w:hAnsi="Times New Roman"/>
                <w:sz w:val="20"/>
              </w:rPr>
              <w:t>1</w:t>
            </w:r>
          </w:p>
        </w:tc>
      </w:tr>
      <w:tr w:rsidR="004B4628" w:rsidRPr="004B4628" w14:paraId="29027152" w14:textId="77777777" w:rsidTr="004B4628">
        <w:tc>
          <w:tcPr>
            <w:tcW w:w="5069" w:type="dxa"/>
            <w:tcBorders>
              <w:top w:val="single" w:sz="4" w:space="0" w:color="auto"/>
              <w:left w:val="single" w:sz="4" w:space="0" w:color="auto"/>
              <w:bottom w:val="single" w:sz="4" w:space="0" w:color="auto"/>
              <w:right w:val="single" w:sz="4" w:space="0" w:color="auto"/>
            </w:tcBorders>
          </w:tcPr>
          <w:p w14:paraId="678DAA0B" w14:textId="43558DDC" w:rsidR="004B4628" w:rsidRPr="004B4628" w:rsidRDefault="004B4628" w:rsidP="004B4628">
            <w:pPr>
              <w:spacing w:after="0"/>
              <w:rPr>
                <w:lang w:eastAsia="x-none"/>
              </w:rPr>
            </w:pPr>
            <w:r w:rsidRPr="004B4628">
              <w:rPr>
                <w:lang w:eastAsia="x-none"/>
              </w:rPr>
              <w:t>DL active BWP before active BWP switching (DL BWP-1)</w:t>
            </w:r>
          </w:p>
        </w:tc>
        <w:tc>
          <w:tcPr>
            <w:tcW w:w="2409" w:type="dxa"/>
            <w:tcBorders>
              <w:top w:val="single" w:sz="4" w:space="0" w:color="auto"/>
              <w:left w:val="single" w:sz="4" w:space="0" w:color="auto"/>
              <w:bottom w:val="single" w:sz="4" w:space="0" w:color="auto"/>
              <w:right w:val="single" w:sz="4" w:space="0" w:color="auto"/>
            </w:tcBorders>
          </w:tcPr>
          <w:p w14:paraId="40C161C1" w14:textId="6D1B612D" w:rsidR="004B4628" w:rsidRPr="004B4628" w:rsidRDefault="004B4628" w:rsidP="004B4628">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55D00952" w14:textId="4E6BFF25" w:rsidR="004B4628" w:rsidRPr="004B4628" w:rsidRDefault="004B4628" w:rsidP="004B4628">
            <w:pPr>
              <w:pStyle w:val="TAL"/>
              <w:jc w:val="center"/>
              <w:rPr>
                <w:rFonts w:ascii="Times New Roman" w:hAnsi="Times New Roman"/>
                <w:sz w:val="20"/>
              </w:rPr>
            </w:pPr>
            <w:r>
              <w:rPr>
                <w:rFonts w:ascii="Times New Roman" w:hAnsi="Times New Roman"/>
                <w:sz w:val="20"/>
              </w:rPr>
              <w:t>1</w:t>
            </w:r>
          </w:p>
        </w:tc>
      </w:tr>
      <w:tr w:rsidR="004B4628" w:rsidRPr="004B4628" w14:paraId="1206CCB2" w14:textId="77777777" w:rsidTr="004B4628">
        <w:tc>
          <w:tcPr>
            <w:tcW w:w="5069" w:type="dxa"/>
            <w:tcBorders>
              <w:top w:val="single" w:sz="4" w:space="0" w:color="auto"/>
              <w:left w:val="single" w:sz="4" w:space="0" w:color="auto"/>
              <w:bottom w:val="single" w:sz="4" w:space="0" w:color="auto"/>
              <w:right w:val="single" w:sz="4" w:space="0" w:color="auto"/>
            </w:tcBorders>
          </w:tcPr>
          <w:p w14:paraId="10E617F2" w14:textId="026B53AD" w:rsidR="004B4628" w:rsidRPr="004B4628" w:rsidRDefault="004B4628" w:rsidP="004B4628">
            <w:pPr>
              <w:spacing w:after="0"/>
              <w:rPr>
                <w:lang w:eastAsia="x-none"/>
              </w:rPr>
            </w:pPr>
            <w:r w:rsidRPr="004B4628">
              <w:rPr>
                <w:lang w:eastAsia="x-none"/>
              </w:rPr>
              <w:t>DL active BWP after active BWP switching (DL BWP-2)</w:t>
            </w:r>
          </w:p>
        </w:tc>
        <w:tc>
          <w:tcPr>
            <w:tcW w:w="2409" w:type="dxa"/>
            <w:tcBorders>
              <w:top w:val="single" w:sz="4" w:space="0" w:color="auto"/>
              <w:left w:val="single" w:sz="4" w:space="0" w:color="auto"/>
              <w:bottom w:val="single" w:sz="4" w:space="0" w:color="auto"/>
              <w:right w:val="single" w:sz="4" w:space="0" w:color="auto"/>
            </w:tcBorders>
          </w:tcPr>
          <w:p w14:paraId="66315F33" w14:textId="20281BC4" w:rsidR="004B4628" w:rsidRPr="004B4628" w:rsidRDefault="004B4628" w:rsidP="004B4628">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0F1E21E3" w14:textId="3DBDE234" w:rsidR="004B4628" w:rsidRPr="004B4628" w:rsidRDefault="004B4628" w:rsidP="004B4628">
            <w:pPr>
              <w:pStyle w:val="TAL"/>
              <w:jc w:val="center"/>
              <w:rPr>
                <w:rFonts w:ascii="Times New Roman" w:hAnsi="Times New Roman"/>
                <w:sz w:val="20"/>
              </w:rPr>
            </w:pPr>
            <w:r>
              <w:rPr>
                <w:rFonts w:ascii="Times New Roman" w:hAnsi="Times New Roman"/>
                <w:sz w:val="20"/>
              </w:rPr>
              <w:t>1</w:t>
            </w:r>
          </w:p>
        </w:tc>
      </w:tr>
    </w:tbl>
    <w:p w14:paraId="39B7D9C5" w14:textId="77777777" w:rsidR="00B733CF" w:rsidRPr="00B733CF" w:rsidRDefault="00B733CF" w:rsidP="00B733CF">
      <w:pPr>
        <w:spacing w:before="240"/>
        <w:rPr>
          <w:szCs w:val="22"/>
        </w:rPr>
      </w:pPr>
    </w:p>
    <w:p w14:paraId="78A24835" w14:textId="77777777" w:rsidR="004A5F1A" w:rsidRPr="004A5F1A" w:rsidRDefault="004A5F1A" w:rsidP="004A5F1A">
      <w:pPr>
        <w:pStyle w:val="ListParagraph"/>
        <w:spacing w:before="240"/>
        <w:ind w:left="357"/>
        <w:contextualSpacing w:val="0"/>
        <w:rPr>
          <w:rFonts w:ascii="Times New Roman" w:hAnsi="Times New Roman"/>
          <w:szCs w:val="22"/>
        </w:rPr>
      </w:pPr>
    </w:p>
    <w:p w14:paraId="62862248" w14:textId="45C1EB9C" w:rsidR="004A5F1A" w:rsidRPr="00615C40" w:rsidRDefault="004A5F1A" w:rsidP="004A5F1A">
      <w:pPr>
        <w:pStyle w:val="ListParagraph"/>
        <w:numPr>
          <w:ilvl w:val="0"/>
          <w:numId w:val="23"/>
        </w:numPr>
        <w:spacing w:before="240"/>
        <w:ind w:left="357" w:hanging="357"/>
        <w:contextualSpacing w:val="0"/>
        <w:rPr>
          <w:rFonts w:ascii="Times New Roman" w:hAnsi="Times New Roman"/>
          <w:szCs w:val="22"/>
        </w:rPr>
      </w:pPr>
      <w:r w:rsidRPr="00615C40">
        <w:rPr>
          <w:rFonts w:ascii="Times New Roman" w:hAnsi="Times New Roman"/>
          <w:b/>
          <w:bCs/>
          <w:szCs w:val="22"/>
        </w:rPr>
        <w:t xml:space="preserve">Proposal </w:t>
      </w:r>
      <w:r w:rsidR="0032701E">
        <w:rPr>
          <w:rFonts w:ascii="Times New Roman" w:hAnsi="Times New Roman"/>
          <w:b/>
          <w:bCs/>
          <w:szCs w:val="22"/>
        </w:rPr>
        <w:t>4</w:t>
      </w:r>
      <w:r w:rsidRPr="00615C40">
        <w:rPr>
          <w:rFonts w:ascii="Times New Roman" w:hAnsi="Times New Roman"/>
          <w:b/>
          <w:bCs/>
          <w:szCs w:val="22"/>
        </w:rPr>
        <w:t>:</w:t>
      </w:r>
      <w:r w:rsidRPr="00615C40">
        <w:rPr>
          <w:rFonts w:ascii="Times New Roman" w:hAnsi="Times New Roman"/>
          <w:szCs w:val="22"/>
        </w:rPr>
        <w:t xml:space="preserve"> </w:t>
      </w:r>
      <w:r w:rsidR="00502D9F">
        <w:rPr>
          <w:rFonts w:ascii="Times New Roman" w:hAnsi="Times New Roman"/>
          <w:szCs w:val="22"/>
        </w:rPr>
        <w:t xml:space="preserve">Periodic SRS is configured in the </w:t>
      </w:r>
      <w:proofErr w:type="spellStart"/>
      <w:r w:rsidR="00502D9F">
        <w:rPr>
          <w:rFonts w:ascii="Times New Roman" w:hAnsi="Times New Roman"/>
          <w:szCs w:val="22"/>
        </w:rPr>
        <w:t>SpCell</w:t>
      </w:r>
      <w:proofErr w:type="spellEnd"/>
      <w:r w:rsidR="00502D9F">
        <w:rPr>
          <w:rFonts w:ascii="Times New Roman" w:hAnsi="Times New Roman"/>
          <w:szCs w:val="22"/>
        </w:rPr>
        <w:t xml:space="preserve"> to enable the UE to detect c</w:t>
      </w:r>
      <w:r w:rsidR="0032701E">
        <w:rPr>
          <w:rFonts w:ascii="Times New Roman" w:hAnsi="Times New Roman"/>
          <w:szCs w:val="22"/>
        </w:rPr>
        <w:t xml:space="preserve">onsistent UL </w:t>
      </w:r>
      <w:r w:rsidRPr="00615C40">
        <w:rPr>
          <w:rFonts w:ascii="Times New Roman" w:hAnsi="Times New Roman"/>
          <w:szCs w:val="22"/>
        </w:rPr>
        <w:t xml:space="preserve">LBT </w:t>
      </w:r>
      <w:r w:rsidR="0032701E">
        <w:rPr>
          <w:rFonts w:ascii="Times New Roman" w:hAnsi="Times New Roman"/>
          <w:szCs w:val="22"/>
        </w:rPr>
        <w:t xml:space="preserve">failure </w:t>
      </w:r>
      <w:r>
        <w:rPr>
          <w:rFonts w:ascii="Times New Roman" w:hAnsi="Times New Roman"/>
          <w:szCs w:val="22"/>
        </w:rPr>
        <w:t xml:space="preserve">in </w:t>
      </w:r>
      <w:r w:rsidR="00502D9F">
        <w:rPr>
          <w:rFonts w:ascii="Times New Roman" w:hAnsi="Times New Roman"/>
          <w:szCs w:val="22"/>
        </w:rPr>
        <w:t xml:space="preserve">the </w:t>
      </w:r>
      <w:proofErr w:type="spellStart"/>
      <w:r>
        <w:rPr>
          <w:rFonts w:ascii="Times New Roman" w:hAnsi="Times New Roman"/>
          <w:szCs w:val="22"/>
        </w:rPr>
        <w:t>SpCell</w:t>
      </w:r>
      <w:proofErr w:type="spellEnd"/>
      <w:r w:rsidR="00502D9F">
        <w:rPr>
          <w:rFonts w:ascii="Times New Roman" w:hAnsi="Times New Roman"/>
          <w:szCs w:val="22"/>
        </w:rPr>
        <w:t>.</w:t>
      </w:r>
    </w:p>
    <w:p w14:paraId="331552F1" w14:textId="62CD6275" w:rsidR="00F63D5C" w:rsidRPr="00F63D5C" w:rsidRDefault="00F63D5C" w:rsidP="00F63D5C">
      <w:pPr>
        <w:spacing w:before="360"/>
        <w:rPr>
          <w:sz w:val="22"/>
          <w:szCs w:val="22"/>
        </w:rPr>
      </w:pPr>
      <w:r w:rsidRPr="00F63D5C">
        <w:rPr>
          <w:sz w:val="22"/>
          <w:szCs w:val="22"/>
        </w:rPr>
        <w:t xml:space="preserve">A draft CR on </w:t>
      </w:r>
      <w:r w:rsidR="007F6B70">
        <w:rPr>
          <w:sz w:val="22"/>
          <w:szCs w:val="22"/>
        </w:rPr>
        <w:t>BWP switching</w:t>
      </w:r>
      <w:r w:rsidRPr="00F63D5C">
        <w:rPr>
          <w:sz w:val="22"/>
          <w:szCs w:val="22"/>
        </w:rPr>
        <w:t xml:space="preserve"> tests is provided in [2].</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519F7B3F" w14:textId="77777777" w:rsidR="00CD1D33" w:rsidRPr="00CD1D33" w:rsidRDefault="008D4937" w:rsidP="00CD1D33">
      <w:pPr>
        <w:pStyle w:val="ListParagraph"/>
        <w:numPr>
          <w:ilvl w:val="0"/>
          <w:numId w:val="4"/>
        </w:numPr>
        <w:spacing w:before="120"/>
        <w:ind w:left="357" w:hanging="357"/>
        <w:contextualSpacing w:val="0"/>
        <w:rPr>
          <w:rFonts w:ascii="Times New Roman" w:hAnsi="Times New Roman"/>
          <w:sz w:val="20"/>
        </w:rPr>
      </w:pPr>
      <w:r w:rsidRPr="008D4937">
        <w:rPr>
          <w:rFonts w:ascii="Times New Roman" w:hAnsi="Times New Roman"/>
        </w:rPr>
        <w:t>R4-2017089, WF on NR-U RRM performance, Nokia,</w:t>
      </w:r>
    </w:p>
    <w:p w14:paraId="3ED7B066" w14:textId="409FD536" w:rsidR="00BC163D" w:rsidRPr="00CD1D33" w:rsidRDefault="00BC163D" w:rsidP="00CD1D33">
      <w:pPr>
        <w:pStyle w:val="ListParagraph"/>
        <w:numPr>
          <w:ilvl w:val="0"/>
          <w:numId w:val="4"/>
        </w:numPr>
        <w:spacing w:before="120"/>
        <w:ind w:left="357" w:hanging="357"/>
        <w:contextualSpacing w:val="0"/>
        <w:rPr>
          <w:rFonts w:ascii="Times New Roman" w:hAnsi="Times New Roman"/>
          <w:sz w:val="20"/>
        </w:rPr>
      </w:pPr>
      <w:r w:rsidRPr="00CD1D33">
        <w:rPr>
          <w:rFonts w:ascii="Times New Roman" w:hAnsi="Times New Roman"/>
        </w:rPr>
        <w:t>R4-21</w:t>
      </w:r>
      <w:r w:rsidR="00351458">
        <w:rPr>
          <w:rFonts w:ascii="Times New Roman" w:hAnsi="Times New Roman"/>
        </w:rPr>
        <w:t>02652</w:t>
      </w:r>
      <w:bookmarkStart w:id="5" w:name="_GoBack"/>
      <w:bookmarkEnd w:id="5"/>
      <w:r w:rsidRPr="00CD1D33">
        <w:rPr>
          <w:rFonts w:ascii="Times New Roman" w:hAnsi="Times New Roman"/>
        </w:rPr>
        <w:t xml:space="preserve">, </w:t>
      </w:r>
      <w:r w:rsidR="00CD1D33" w:rsidRPr="00CD1D33">
        <w:rPr>
          <w:rFonts w:ascii="Times New Roman" w:hAnsi="Times New Roman"/>
        </w:rPr>
        <w:t>Test cases on BWP switching with consistent UL LBT failures</w:t>
      </w:r>
      <w:r w:rsidRPr="00CD1D33">
        <w:rPr>
          <w:rFonts w:ascii="Times New Roman" w:hAnsi="Times New Roman"/>
        </w:rPr>
        <w:t>, Ericsson</w:t>
      </w:r>
    </w:p>
    <w:sectPr w:rsidR="00BC163D" w:rsidRPr="00CD1D3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0142C" w14:textId="77777777" w:rsidR="00A0212F" w:rsidRDefault="00A0212F">
      <w:r>
        <w:separator/>
      </w:r>
    </w:p>
  </w:endnote>
  <w:endnote w:type="continuationSeparator" w:id="0">
    <w:p w14:paraId="1065F103" w14:textId="77777777" w:rsidR="00A0212F" w:rsidRDefault="00A0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C6FE0" w14:textId="77777777" w:rsidR="00A0212F" w:rsidRDefault="00A0212F">
      <w:r>
        <w:separator/>
      </w:r>
    </w:p>
  </w:footnote>
  <w:footnote w:type="continuationSeparator" w:id="0">
    <w:p w14:paraId="6B01657C" w14:textId="77777777" w:rsidR="00A0212F" w:rsidRDefault="00A0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A18E0"/>
    <w:multiLevelType w:val="hybridMultilevel"/>
    <w:tmpl w:val="7F2E68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0C6B43"/>
    <w:multiLevelType w:val="hybridMultilevel"/>
    <w:tmpl w:val="57442BE6"/>
    <w:lvl w:ilvl="0" w:tplc="041D000F">
      <w:start w:val="1"/>
      <w:numFmt w:val="decimal"/>
      <w:lvlText w:val="%1."/>
      <w:lvlJc w:val="left"/>
      <w:pPr>
        <w:ind w:left="1212" w:hanging="360"/>
      </w:p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D94781"/>
    <w:multiLevelType w:val="hybridMultilevel"/>
    <w:tmpl w:val="E3BC250C"/>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0D1070A"/>
    <w:multiLevelType w:val="hybridMultilevel"/>
    <w:tmpl w:val="8632D70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8C61B4"/>
    <w:multiLevelType w:val="hybridMultilevel"/>
    <w:tmpl w:val="EC38B688"/>
    <w:lvl w:ilvl="0" w:tplc="2B2219A4">
      <w:start w:val="1"/>
      <w:numFmt w:val="bullet"/>
      <w:lvlText w:val="•"/>
      <w:lvlJc w:val="left"/>
      <w:pPr>
        <w:tabs>
          <w:tab w:val="num" w:pos="720"/>
        </w:tabs>
        <w:ind w:left="720" w:hanging="360"/>
      </w:pPr>
      <w:rPr>
        <w:rFonts w:ascii="Arial" w:hAnsi="Arial" w:hint="default"/>
      </w:rPr>
    </w:lvl>
    <w:lvl w:ilvl="1" w:tplc="0798B56C" w:tentative="1">
      <w:start w:val="1"/>
      <w:numFmt w:val="bullet"/>
      <w:lvlText w:val="•"/>
      <w:lvlJc w:val="left"/>
      <w:pPr>
        <w:tabs>
          <w:tab w:val="num" w:pos="1440"/>
        </w:tabs>
        <w:ind w:left="1440" w:hanging="360"/>
      </w:pPr>
      <w:rPr>
        <w:rFonts w:ascii="Arial" w:hAnsi="Arial" w:hint="default"/>
      </w:rPr>
    </w:lvl>
    <w:lvl w:ilvl="2" w:tplc="648831EA" w:tentative="1">
      <w:start w:val="1"/>
      <w:numFmt w:val="bullet"/>
      <w:lvlText w:val="•"/>
      <w:lvlJc w:val="left"/>
      <w:pPr>
        <w:tabs>
          <w:tab w:val="num" w:pos="2160"/>
        </w:tabs>
        <w:ind w:left="2160" w:hanging="360"/>
      </w:pPr>
      <w:rPr>
        <w:rFonts w:ascii="Arial" w:hAnsi="Arial" w:hint="default"/>
      </w:rPr>
    </w:lvl>
    <w:lvl w:ilvl="3" w:tplc="31481334" w:tentative="1">
      <w:start w:val="1"/>
      <w:numFmt w:val="bullet"/>
      <w:lvlText w:val="•"/>
      <w:lvlJc w:val="left"/>
      <w:pPr>
        <w:tabs>
          <w:tab w:val="num" w:pos="2880"/>
        </w:tabs>
        <w:ind w:left="2880" w:hanging="360"/>
      </w:pPr>
      <w:rPr>
        <w:rFonts w:ascii="Arial" w:hAnsi="Arial" w:hint="default"/>
      </w:rPr>
    </w:lvl>
    <w:lvl w:ilvl="4" w:tplc="2ECA5C60" w:tentative="1">
      <w:start w:val="1"/>
      <w:numFmt w:val="bullet"/>
      <w:lvlText w:val="•"/>
      <w:lvlJc w:val="left"/>
      <w:pPr>
        <w:tabs>
          <w:tab w:val="num" w:pos="3600"/>
        </w:tabs>
        <w:ind w:left="3600" w:hanging="360"/>
      </w:pPr>
      <w:rPr>
        <w:rFonts w:ascii="Arial" w:hAnsi="Arial" w:hint="default"/>
      </w:rPr>
    </w:lvl>
    <w:lvl w:ilvl="5" w:tplc="5F6067EC" w:tentative="1">
      <w:start w:val="1"/>
      <w:numFmt w:val="bullet"/>
      <w:lvlText w:val="•"/>
      <w:lvlJc w:val="left"/>
      <w:pPr>
        <w:tabs>
          <w:tab w:val="num" w:pos="4320"/>
        </w:tabs>
        <w:ind w:left="4320" w:hanging="360"/>
      </w:pPr>
      <w:rPr>
        <w:rFonts w:ascii="Arial" w:hAnsi="Arial" w:hint="default"/>
      </w:rPr>
    </w:lvl>
    <w:lvl w:ilvl="6" w:tplc="31AAC544" w:tentative="1">
      <w:start w:val="1"/>
      <w:numFmt w:val="bullet"/>
      <w:lvlText w:val="•"/>
      <w:lvlJc w:val="left"/>
      <w:pPr>
        <w:tabs>
          <w:tab w:val="num" w:pos="5040"/>
        </w:tabs>
        <w:ind w:left="5040" w:hanging="360"/>
      </w:pPr>
      <w:rPr>
        <w:rFonts w:ascii="Arial" w:hAnsi="Arial" w:hint="default"/>
      </w:rPr>
    </w:lvl>
    <w:lvl w:ilvl="7" w:tplc="7708E54E" w:tentative="1">
      <w:start w:val="1"/>
      <w:numFmt w:val="bullet"/>
      <w:lvlText w:val="•"/>
      <w:lvlJc w:val="left"/>
      <w:pPr>
        <w:tabs>
          <w:tab w:val="num" w:pos="5760"/>
        </w:tabs>
        <w:ind w:left="5760" w:hanging="360"/>
      </w:pPr>
      <w:rPr>
        <w:rFonts w:ascii="Arial" w:hAnsi="Arial" w:hint="default"/>
      </w:rPr>
    </w:lvl>
    <w:lvl w:ilvl="8" w:tplc="68C4C0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6" w15:restartNumberingAfterBreak="0">
    <w:nsid w:val="3BA278F4"/>
    <w:multiLevelType w:val="hybridMultilevel"/>
    <w:tmpl w:val="13A6467A"/>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E92358E"/>
    <w:multiLevelType w:val="hybridMultilevel"/>
    <w:tmpl w:val="F5EE6FE8"/>
    <w:lvl w:ilvl="0" w:tplc="98C06FEC">
      <w:start w:val="1"/>
      <w:numFmt w:val="bullet"/>
      <w:lvlText w:val="•"/>
      <w:lvlJc w:val="left"/>
      <w:pPr>
        <w:tabs>
          <w:tab w:val="num" w:pos="610"/>
        </w:tabs>
        <w:ind w:left="610" w:hanging="360"/>
      </w:pPr>
      <w:rPr>
        <w:rFonts w:ascii="Arial" w:hAnsi="Arial" w:hint="default"/>
      </w:rPr>
    </w:lvl>
    <w:lvl w:ilvl="1" w:tplc="13B0CDA6">
      <w:numFmt w:val="none"/>
      <w:lvlText w:val=""/>
      <w:lvlJc w:val="left"/>
      <w:pPr>
        <w:tabs>
          <w:tab w:val="num" w:pos="360"/>
        </w:tabs>
      </w:pPr>
    </w:lvl>
    <w:lvl w:ilvl="2" w:tplc="0AF239DE">
      <w:start w:val="38"/>
      <w:numFmt w:val="bullet"/>
      <w:lvlText w:val="-"/>
      <w:lvlJc w:val="left"/>
      <w:pPr>
        <w:ind w:left="2050" w:hanging="360"/>
      </w:pPr>
      <w:rPr>
        <w:rFonts w:ascii="Times New Roman" w:eastAsia="Times New Roman" w:hAnsi="Times New Roman" w:cs="Times New Roman" w:hint="default"/>
      </w:rPr>
    </w:lvl>
    <w:lvl w:ilvl="3" w:tplc="45068BBA" w:tentative="1">
      <w:start w:val="1"/>
      <w:numFmt w:val="bullet"/>
      <w:lvlText w:val="•"/>
      <w:lvlJc w:val="left"/>
      <w:pPr>
        <w:tabs>
          <w:tab w:val="num" w:pos="2770"/>
        </w:tabs>
        <w:ind w:left="2770" w:hanging="360"/>
      </w:pPr>
      <w:rPr>
        <w:rFonts w:ascii="Arial" w:hAnsi="Arial" w:hint="default"/>
      </w:rPr>
    </w:lvl>
    <w:lvl w:ilvl="4" w:tplc="D61A4970" w:tentative="1">
      <w:start w:val="1"/>
      <w:numFmt w:val="bullet"/>
      <w:lvlText w:val="•"/>
      <w:lvlJc w:val="left"/>
      <w:pPr>
        <w:tabs>
          <w:tab w:val="num" w:pos="3490"/>
        </w:tabs>
        <w:ind w:left="3490" w:hanging="360"/>
      </w:pPr>
      <w:rPr>
        <w:rFonts w:ascii="Arial" w:hAnsi="Arial" w:hint="default"/>
      </w:rPr>
    </w:lvl>
    <w:lvl w:ilvl="5" w:tplc="C7AEE180" w:tentative="1">
      <w:start w:val="1"/>
      <w:numFmt w:val="bullet"/>
      <w:lvlText w:val="•"/>
      <w:lvlJc w:val="left"/>
      <w:pPr>
        <w:tabs>
          <w:tab w:val="num" w:pos="4210"/>
        </w:tabs>
        <w:ind w:left="4210" w:hanging="360"/>
      </w:pPr>
      <w:rPr>
        <w:rFonts w:ascii="Arial" w:hAnsi="Arial" w:hint="default"/>
      </w:rPr>
    </w:lvl>
    <w:lvl w:ilvl="6" w:tplc="92EAB90E" w:tentative="1">
      <w:start w:val="1"/>
      <w:numFmt w:val="bullet"/>
      <w:lvlText w:val="•"/>
      <w:lvlJc w:val="left"/>
      <w:pPr>
        <w:tabs>
          <w:tab w:val="num" w:pos="4930"/>
        </w:tabs>
        <w:ind w:left="4930" w:hanging="360"/>
      </w:pPr>
      <w:rPr>
        <w:rFonts w:ascii="Arial" w:hAnsi="Arial" w:hint="default"/>
      </w:rPr>
    </w:lvl>
    <w:lvl w:ilvl="7" w:tplc="05BE8652" w:tentative="1">
      <w:start w:val="1"/>
      <w:numFmt w:val="bullet"/>
      <w:lvlText w:val="•"/>
      <w:lvlJc w:val="left"/>
      <w:pPr>
        <w:tabs>
          <w:tab w:val="num" w:pos="5650"/>
        </w:tabs>
        <w:ind w:left="5650" w:hanging="360"/>
      </w:pPr>
      <w:rPr>
        <w:rFonts w:ascii="Arial" w:hAnsi="Arial" w:hint="default"/>
      </w:rPr>
    </w:lvl>
    <w:lvl w:ilvl="8" w:tplc="612437BC" w:tentative="1">
      <w:start w:val="1"/>
      <w:numFmt w:val="bullet"/>
      <w:lvlText w:val="•"/>
      <w:lvlJc w:val="left"/>
      <w:pPr>
        <w:tabs>
          <w:tab w:val="num" w:pos="6370"/>
        </w:tabs>
        <w:ind w:left="6370" w:hanging="360"/>
      </w:pPr>
      <w:rPr>
        <w:rFonts w:ascii="Arial" w:hAnsi="Arial" w:hint="default"/>
      </w:rPr>
    </w:lvl>
  </w:abstractNum>
  <w:abstractNum w:abstractNumId="1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508756B"/>
    <w:multiLevelType w:val="hybridMultilevel"/>
    <w:tmpl w:val="927AD594"/>
    <w:lvl w:ilvl="0" w:tplc="041D000F">
      <w:start w:val="1"/>
      <w:numFmt w:val="decimal"/>
      <w:lvlText w:val="%1."/>
      <w:lvlJc w:val="left"/>
      <w:pPr>
        <w:ind w:left="1077" w:hanging="360"/>
      </w:pPr>
    </w:lvl>
    <w:lvl w:ilvl="1" w:tplc="041D0019" w:tentative="1">
      <w:start w:val="1"/>
      <w:numFmt w:val="lowerLetter"/>
      <w:lvlText w:val="%2."/>
      <w:lvlJc w:val="left"/>
      <w:pPr>
        <w:ind w:left="1797" w:hanging="360"/>
      </w:pPr>
    </w:lvl>
    <w:lvl w:ilvl="2" w:tplc="041D001B" w:tentative="1">
      <w:start w:val="1"/>
      <w:numFmt w:val="lowerRoman"/>
      <w:lvlText w:val="%3."/>
      <w:lvlJc w:val="right"/>
      <w:pPr>
        <w:ind w:left="2517" w:hanging="180"/>
      </w:pPr>
    </w:lvl>
    <w:lvl w:ilvl="3" w:tplc="041D000F" w:tentative="1">
      <w:start w:val="1"/>
      <w:numFmt w:val="decimal"/>
      <w:lvlText w:val="%4."/>
      <w:lvlJc w:val="left"/>
      <w:pPr>
        <w:ind w:left="3237" w:hanging="360"/>
      </w:pPr>
    </w:lvl>
    <w:lvl w:ilvl="4" w:tplc="041D0019" w:tentative="1">
      <w:start w:val="1"/>
      <w:numFmt w:val="lowerLetter"/>
      <w:lvlText w:val="%5."/>
      <w:lvlJc w:val="left"/>
      <w:pPr>
        <w:ind w:left="3957" w:hanging="360"/>
      </w:pPr>
    </w:lvl>
    <w:lvl w:ilvl="5" w:tplc="041D001B" w:tentative="1">
      <w:start w:val="1"/>
      <w:numFmt w:val="lowerRoman"/>
      <w:lvlText w:val="%6."/>
      <w:lvlJc w:val="right"/>
      <w:pPr>
        <w:ind w:left="4677" w:hanging="180"/>
      </w:pPr>
    </w:lvl>
    <w:lvl w:ilvl="6" w:tplc="041D000F" w:tentative="1">
      <w:start w:val="1"/>
      <w:numFmt w:val="decimal"/>
      <w:lvlText w:val="%7."/>
      <w:lvlJc w:val="left"/>
      <w:pPr>
        <w:ind w:left="5397" w:hanging="360"/>
      </w:pPr>
    </w:lvl>
    <w:lvl w:ilvl="7" w:tplc="041D0019" w:tentative="1">
      <w:start w:val="1"/>
      <w:numFmt w:val="lowerLetter"/>
      <w:lvlText w:val="%8."/>
      <w:lvlJc w:val="left"/>
      <w:pPr>
        <w:ind w:left="6117" w:hanging="360"/>
      </w:pPr>
    </w:lvl>
    <w:lvl w:ilvl="8" w:tplc="041D001B" w:tentative="1">
      <w:start w:val="1"/>
      <w:numFmt w:val="lowerRoman"/>
      <w:lvlText w:val="%9."/>
      <w:lvlJc w:val="right"/>
      <w:pPr>
        <w:ind w:left="6837" w:hanging="180"/>
      </w:pPr>
    </w:lvl>
  </w:abstractNum>
  <w:abstractNum w:abstractNumId="20"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8C0668"/>
    <w:multiLevelType w:val="hybridMultilevel"/>
    <w:tmpl w:val="D5024462"/>
    <w:lvl w:ilvl="0" w:tplc="D67029C2">
      <w:start w:val="1"/>
      <w:numFmt w:val="bullet"/>
      <w:lvlText w:val="•"/>
      <w:lvlJc w:val="left"/>
      <w:pPr>
        <w:tabs>
          <w:tab w:val="num" w:pos="720"/>
        </w:tabs>
        <w:ind w:left="720" w:hanging="360"/>
      </w:pPr>
      <w:rPr>
        <w:rFonts w:ascii="Arial" w:hAnsi="Arial" w:hint="default"/>
      </w:rPr>
    </w:lvl>
    <w:lvl w:ilvl="1" w:tplc="5F5CC0B4" w:tentative="1">
      <w:start w:val="1"/>
      <w:numFmt w:val="bullet"/>
      <w:lvlText w:val="•"/>
      <w:lvlJc w:val="left"/>
      <w:pPr>
        <w:tabs>
          <w:tab w:val="num" w:pos="1440"/>
        </w:tabs>
        <w:ind w:left="1440" w:hanging="360"/>
      </w:pPr>
      <w:rPr>
        <w:rFonts w:ascii="Arial" w:hAnsi="Arial" w:hint="default"/>
      </w:rPr>
    </w:lvl>
    <w:lvl w:ilvl="2" w:tplc="49640596" w:tentative="1">
      <w:start w:val="1"/>
      <w:numFmt w:val="bullet"/>
      <w:lvlText w:val="•"/>
      <w:lvlJc w:val="left"/>
      <w:pPr>
        <w:tabs>
          <w:tab w:val="num" w:pos="2160"/>
        </w:tabs>
        <w:ind w:left="2160" w:hanging="360"/>
      </w:pPr>
      <w:rPr>
        <w:rFonts w:ascii="Arial" w:hAnsi="Arial" w:hint="default"/>
      </w:rPr>
    </w:lvl>
    <w:lvl w:ilvl="3" w:tplc="ADD2DE84" w:tentative="1">
      <w:start w:val="1"/>
      <w:numFmt w:val="bullet"/>
      <w:lvlText w:val="•"/>
      <w:lvlJc w:val="left"/>
      <w:pPr>
        <w:tabs>
          <w:tab w:val="num" w:pos="2880"/>
        </w:tabs>
        <w:ind w:left="2880" w:hanging="360"/>
      </w:pPr>
      <w:rPr>
        <w:rFonts w:ascii="Arial" w:hAnsi="Arial" w:hint="default"/>
      </w:rPr>
    </w:lvl>
    <w:lvl w:ilvl="4" w:tplc="0748A1F2" w:tentative="1">
      <w:start w:val="1"/>
      <w:numFmt w:val="bullet"/>
      <w:lvlText w:val="•"/>
      <w:lvlJc w:val="left"/>
      <w:pPr>
        <w:tabs>
          <w:tab w:val="num" w:pos="3600"/>
        </w:tabs>
        <w:ind w:left="3600" w:hanging="360"/>
      </w:pPr>
      <w:rPr>
        <w:rFonts w:ascii="Arial" w:hAnsi="Arial" w:hint="default"/>
      </w:rPr>
    </w:lvl>
    <w:lvl w:ilvl="5" w:tplc="4C3E3BB6" w:tentative="1">
      <w:start w:val="1"/>
      <w:numFmt w:val="bullet"/>
      <w:lvlText w:val="•"/>
      <w:lvlJc w:val="left"/>
      <w:pPr>
        <w:tabs>
          <w:tab w:val="num" w:pos="4320"/>
        </w:tabs>
        <w:ind w:left="4320" w:hanging="360"/>
      </w:pPr>
      <w:rPr>
        <w:rFonts w:ascii="Arial" w:hAnsi="Arial" w:hint="default"/>
      </w:rPr>
    </w:lvl>
    <w:lvl w:ilvl="6" w:tplc="1D84AD1A" w:tentative="1">
      <w:start w:val="1"/>
      <w:numFmt w:val="bullet"/>
      <w:lvlText w:val="•"/>
      <w:lvlJc w:val="left"/>
      <w:pPr>
        <w:tabs>
          <w:tab w:val="num" w:pos="5040"/>
        </w:tabs>
        <w:ind w:left="5040" w:hanging="360"/>
      </w:pPr>
      <w:rPr>
        <w:rFonts w:ascii="Arial" w:hAnsi="Arial" w:hint="default"/>
      </w:rPr>
    </w:lvl>
    <w:lvl w:ilvl="7" w:tplc="4E9E5F0C" w:tentative="1">
      <w:start w:val="1"/>
      <w:numFmt w:val="bullet"/>
      <w:lvlText w:val="•"/>
      <w:lvlJc w:val="left"/>
      <w:pPr>
        <w:tabs>
          <w:tab w:val="num" w:pos="5760"/>
        </w:tabs>
        <w:ind w:left="5760" w:hanging="360"/>
      </w:pPr>
      <w:rPr>
        <w:rFonts w:ascii="Arial" w:hAnsi="Arial" w:hint="default"/>
      </w:rPr>
    </w:lvl>
    <w:lvl w:ilvl="8" w:tplc="C9FA0D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3"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6F7503"/>
    <w:multiLevelType w:val="hybridMultilevel"/>
    <w:tmpl w:val="A3CA02A4"/>
    <w:lvl w:ilvl="0" w:tplc="85ACA26E">
      <w:start w:val="1"/>
      <w:numFmt w:val="bullet"/>
      <w:lvlText w:val="•"/>
      <w:lvlJc w:val="left"/>
      <w:pPr>
        <w:tabs>
          <w:tab w:val="num" w:pos="720"/>
        </w:tabs>
        <w:ind w:left="720" w:hanging="360"/>
      </w:pPr>
      <w:rPr>
        <w:rFonts w:ascii="Arial" w:hAnsi="Arial" w:hint="default"/>
      </w:rPr>
    </w:lvl>
    <w:lvl w:ilvl="1" w:tplc="FB523C7A" w:tentative="1">
      <w:start w:val="1"/>
      <w:numFmt w:val="bullet"/>
      <w:lvlText w:val="•"/>
      <w:lvlJc w:val="left"/>
      <w:pPr>
        <w:tabs>
          <w:tab w:val="num" w:pos="1440"/>
        </w:tabs>
        <w:ind w:left="1440" w:hanging="360"/>
      </w:pPr>
      <w:rPr>
        <w:rFonts w:ascii="Arial" w:hAnsi="Arial" w:hint="default"/>
      </w:rPr>
    </w:lvl>
    <w:lvl w:ilvl="2" w:tplc="99524E76" w:tentative="1">
      <w:start w:val="1"/>
      <w:numFmt w:val="bullet"/>
      <w:lvlText w:val="•"/>
      <w:lvlJc w:val="left"/>
      <w:pPr>
        <w:tabs>
          <w:tab w:val="num" w:pos="2160"/>
        </w:tabs>
        <w:ind w:left="2160" w:hanging="360"/>
      </w:pPr>
      <w:rPr>
        <w:rFonts w:ascii="Arial" w:hAnsi="Arial" w:hint="default"/>
      </w:rPr>
    </w:lvl>
    <w:lvl w:ilvl="3" w:tplc="60A4D266" w:tentative="1">
      <w:start w:val="1"/>
      <w:numFmt w:val="bullet"/>
      <w:lvlText w:val="•"/>
      <w:lvlJc w:val="left"/>
      <w:pPr>
        <w:tabs>
          <w:tab w:val="num" w:pos="2880"/>
        </w:tabs>
        <w:ind w:left="2880" w:hanging="360"/>
      </w:pPr>
      <w:rPr>
        <w:rFonts w:ascii="Arial" w:hAnsi="Arial" w:hint="default"/>
      </w:rPr>
    </w:lvl>
    <w:lvl w:ilvl="4" w:tplc="4B5EE516" w:tentative="1">
      <w:start w:val="1"/>
      <w:numFmt w:val="bullet"/>
      <w:lvlText w:val="•"/>
      <w:lvlJc w:val="left"/>
      <w:pPr>
        <w:tabs>
          <w:tab w:val="num" w:pos="3600"/>
        </w:tabs>
        <w:ind w:left="3600" w:hanging="360"/>
      </w:pPr>
      <w:rPr>
        <w:rFonts w:ascii="Arial" w:hAnsi="Arial" w:hint="default"/>
      </w:rPr>
    </w:lvl>
    <w:lvl w:ilvl="5" w:tplc="FA46188C" w:tentative="1">
      <w:start w:val="1"/>
      <w:numFmt w:val="bullet"/>
      <w:lvlText w:val="•"/>
      <w:lvlJc w:val="left"/>
      <w:pPr>
        <w:tabs>
          <w:tab w:val="num" w:pos="4320"/>
        </w:tabs>
        <w:ind w:left="4320" w:hanging="360"/>
      </w:pPr>
      <w:rPr>
        <w:rFonts w:ascii="Arial" w:hAnsi="Arial" w:hint="default"/>
      </w:rPr>
    </w:lvl>
    <w:lvl w:ilvl="6" w:tplc="36A4A7CC" w:tentative="1">
      <w:start w:val="1"/>
      <w:numFmt w:val="bullet"/>
      <w:lvlText w:val="•"/>
      <w:lvlJc w:val="left"/>
      <w:pPr>
        <w:tabs>
          <w:tab w:val="num" w:pos="5040"/>
        </w:tabs>
        <w:ind w:left="5040" w:hanging="360"/>
      </w:pPr>
      <w:rPr>
        <w:rFonts w:ascii="Arial" w:hAnsi="Arial" w:hint="default"/>
      </w:rPr>
    </w:lvl>
    <w:lvl w:ilvl="7" w:tplc="B45805D6" w:tentative="1">
      <w:start w:val="1"/>
      <w:numFmt w:val="bullet"/>
      <w:lvlText w:val="•"/>
      <w:lvlJc w:val="left"/>
      <w:pPr>
        <w:tabs>
          <w:tab w:val="num" w:pos="5760"/>
        </w:tabs>
        <w:ind w:left="5760" w:hanging="360"/>
      </w:pPr>
      <w:rPr>
        <w:rFonts w:ascii="Arial" w:hAnsi="Arial" w:hint="default"/>
      </w:rPr>
    </w:lvl>
    <w:lvl w:ilvl="8" w:tplc="4A5AF5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1B6039"/>
    <w:multiLevelType w:val="hybridMultilevel"/>
    <w:tmpl w:val="8440155C"/>
    <w:lvl w:ilvl="0" w:tplc="041D000F">
      <w:start w:val="1"/>
      <w:numFmt w:val="decimal"/>
      <w:lvlText w:val="%1."/>
      <w:lvlJc w:val="left"/>
      <w:pPr>
        <w:ind w:left="1212" w:hanging="360"/>
      </w:p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28"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25C2146"/>
    <w:multiLevelType w:val="hybridMultilevel"/>
    <w:tmpl w:val="78A858F0"/>
    <w:lvl w:ilvl="0" w:tplc="041D000F">
      <w:start w:val="1"/>
      <w:numFmt w:val="decimal"/>
      <w:lvlText w:val="%1."/>
      <w:lvlJc w:val="left"/>
      <w:pPr>
        <w:ind w:left="1772" w:hanging="360"/>
      </w:pPr>
      <w:rPr>
        <w:rFonts w:hint="default"/>
      </w:rPr>
    </w:lvl>
    <w:lvl w:ilvl="1" w:tplc="041D000F">
      <w:start w:val="1"/>
      <w:numFmt w:val="decimal"/>
      <w:lvlText w:val="%2."/>
      <w:lvlJc w:val="left"/>
      <w:pPr>
        <w:ind w:left="2492" w:hanging="360"/>
      </w:pPr>
      <w:rPr>
        <w:rFonts w:hint="default"/>
      </w:rPr>
    </w:lvl>
    <w:lvl w:ilvl="2" w:tplc="041D0005" w:tentative="1">
      <w:start w:val="1"/>
      <w:numFmt w:val="bullet"/>
      <w:lvlText w:val=""/>
      <w:lvlJc w:val="left"/>
      <w:pPr>
        <w:ind w:left="3212" w:hanging="360"/>
      </w:pPr>
      <w:rPr>
        <w:rFonts w:ascii="Wingdings" w:hAnsi="Wingdings" w:hint="default"/>
      </w:rPr>
    </w:lvl>
    <w:lvl w:ilvl="3" w:tplc="041D0001" w:tentative="1">
      <w:start w:val="1"/>
      <w:numFmt w:val="bullet"/>
      <w:lvlText w:val=""/>
      <w:lvlJc w:val="left"/>
      <w:pPr>
        <w:ind w:left="3932" w:hanging="360"/>
      </w:pPr>
      <w:rPr>
        <w:rFonts w:ascii="Symbol" w:hAnsi="Symbol" w:hint="default"/>
      </w:rPr>
    </w:lvl>
    <w:lvl w:ilvl="4" w:tplc="041D0003" w:tentative="1">
      <w:start w:val="1"/>
      <w:numFmt w:val="bullet"/>
      <w:lvlText w:val="o"/>
      <w:lvlJc w:val="left"/>
      <w:pPr>
        <w:ind w:left="4652" w:hanging="360"/>
      </w:pPr>
      <w:rPr>
        <w:rFonts w:ascii="Courier New" w:hAnsi="Courier New" w:cs="Courier New" w:hint="default"/>
      </w:rPr>
    </w:lvl>
    <w:lvl w:ilvl="5" w:tplc="041D0005" w:tentative="1">
      <w:start w:val="1"/>
      <w:numFmt w:val="bullet"/>
      <w:lvlText w:val=""/>
      <w:lvlJc w:val="left"/>
      <w:pPr>
        <w:ind w:left="5372" w:hanging="360"/>
      </w:pPr>
      <w:rPr>
        <w:rFonts w:ascii="Wingdings" w:hAnsi="Wingdings" w:hint="default"/>
      </w:rPr>
    </w:lvl>
    <w:lvl w:ilvl="6" w:tplc="041D0001" w:tentative="1">
      <w:start w:val="1"/>
      <w:numFmt w:val="bullet"/>
      <w:lvlText w:val=""/>
      <w:lvlJc w:val="left"/>
      <w:pPr>
        <w:ind w:left="6092" w:hanging="360"/>
      </w:pPr>
      <w:rPr>
        <w:rFonts w:ascii="Symbol" w:hAnsi="Symbol" w:hint="default"/>
      </w:rPr>
    </w:lvl>
    <w:lvl w:ilvl="7" w:tplc="041D0003" w:tentative="1">
      <w:start w:val="1"/>
      <w:numFmt w:val="bullet"/>
      <w:lvlText w:val="o"/>
      <w:lvlJc w:val="left"/>
      <w:pPr>
        <w:ind w:left="6812" w:hanging="360"/>
      </w:pPr>
      <w:rPr>
        <w:rFonts w:ascii="Courier New" w:hAnsi="Courier New" w:cs="Courier New" w:hint="default"/>
      </w:rPr>
    </w:lvl>
    <w:lvl w:ilvl="8" w:tplc="041D0005" w:tentative="1">
      <w:start w:val="1"/>
      <w:numFmt w:val="bullet"/>
      <w:lvlText w:val=""/>
      <w:lvlJc w:val="left"/>
      <w:pPr>
        <w:ind w:left="7532" w:hanging="360"/>
      </w:pPr>
      <w:rPr>
        <w:rFonts w:ascii="Wingdings" w:hAnsi="Wingdings" w:hint="default"/>
      </w:rPr>
    </w:lvl>
  </w:abstractNum>
  <w:abstractNum w:abstractNumId="3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5"/>
  </w:num>
  <w:num w:numId="3">
    <w:abstractNumId w:val="34"/>
  </w:num>
  <w:num w:numId="4">
    <w:abstractNumId w:val="1"/>
  </w:num>
  <w:num w:numId="5">
    <w:abstractNumId w:val="18"/>
  </w:num>
  <w:num w:numId="6">
    <w:abstractNumId w:val="33"/>
  </w:num>
  <w:num w:numId="7">
    <w:abstractNumId w:val="30"/>
  </w:num>
  <w:num w:numId="8">
    <w:abstractNumId w:val="26"/>
  </w:num>
  <w:num w:numId="9">
    <w:abstractNumId w:val="4"/>
  </w:num>
  <w:num w:numId="10">
    <w:abstractNumId w:val="15"/>
  </w:num>
  <w:num w:numId="11">
    <w:abstractNumId w:val="7"/>
  </w:num>
  <w:num w:numId="12">
    <w:abstractNumId w:val="9"/>
  </w:num>
  <w:num w:numId="13">
    <w:abstractNumId w:val="10"/>
  </w:num>
  <w:num w:numId="14">
    <w:abstractNumId w:val="3"/>
  </w:num>
  <w:num w:numId="15">
    <w:abstractNumId w:val="2"/>
  </w:num>
  <w:num w:numId="16">
    <w:abstractNumId w:val="28"/>
  </w:num>
  <w:num w:numId="17">
    <w:abstractNumId w:val="8"/>
  </w:num>
  <w:num w:numId="18">
    <w:abstractNumId w:val="32"/>
  </w:num>
  <w:num w:numId="19">
    <w:abstractNumId w:val="23"/>
  </w:num>
  <w:num w:numId="20">
    <w:abstractNumId w:val="22"/>
  </w:num>
  <w:num w:numId="21">
    <w:abstractNumId w:val="20"/>
  </w:num>
  <w:num w:numId="22">
    <w:abstractNumId w:val="24"/>
  </w:num>
  <w:num w:numId="23">
    <w:abstractNumId w:val="13"/>
  </w:num>
  <w:num w:numId="24">
    <w:abstractNumId w:val="17"/>
  </w:num>
  <w:num w:numId="25">
    <w:abstractNumId w:val="14"/>
  </w:num>
  <w:num w:numId="26">
    <w:abstractNumId w:val="25"/>
  </w:num>
  <w:num w:numId="27">
    <w:abstractNumId w:val="21"/>
  </w:num>
  <w:num w:numId="28">
    <w:abstractNumId w:val="12"/>
  </w:num>
  <w:num w:numId="29">
    <w:abstractNumId w:val="11"/>
  </w:num>
  <w:num w:numId="30">
    <w:abstractNumId w:val="16"/>
  </w:num>
  <w:num w:numId="31">
    <w:abstractNumId w:val="0"/>
  </w:num>
  <w:num w:numId="32">
    <w:abstractNumId w:val="29"/>
  </w:num>
  <w:num w:numId="33">
    <w:abstractNumId w:val="27"/>
  </w:num>
  <w:num w:numId="34">
    <w:abstractNumId w:val="6"/>
  </w:num>
  <w:num w:numId="3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B75"/>
    <w:rsid w:val="00002099"/>
    <w:rsid w:val="000027B0"/>
    <w:rsid w:val="0000618C"/>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176"/>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2F9"/>
    <w:rsid w:val="00056B58"/>
    <w:rsid w:val="00057F2B"/>
    <w:rsid w:val="000600C9"/>
    <w:rsid w:val="000603A3"/>
    <w:rsid w:val="00060506"/>
    <w:rsid w:val="00060C29"/>
    <w:rsid w:val="00062731"/>
    <w:rsid w:val="00062B85"/>
    <w:rsid w:val="00062C4C"/>
    <w:rsid w:val="000638D6"/>
    <w:rsid w:val="00063F34"/>
    <w:rsid w:val="00064A3E"/>
    <w:rsid w:val="0006529E"/>
    <w:rsid w:val="00066958"/>
    <w:rsid w:val="00067A21"/>
    <w:rsid w:val="000712EE"/>
    <w:rsid w:val="00072457"/>
    <w:rsid w:val="00072E3F"/>
    <w:rsid w:val="00073DA3"/>
    <w:rsid w:val="0007541A"/>
    <w:rsid w:val="00075E04"/>
    <w:rsid w:val="00076035"/>
    <w:rsid w:val="00076F94"/>
    <w:rsid w:val="00077EFD"/>
    <w:rsid w:val="00080A92"/>
    <w:rsid w:val="000815B8"/>
    <w:rsid w:val="00081EF8"/>
    <w:rsid w:val="00081F9F"/>
    <w:rsid w:val="000825DC"/>
    <w:rsid w:val="00083A3F"/>
    <w:rsid w:val="00083AA0"/>
    <w:rsid w:val="00084101"/>
    <w:rsid w:val="00085062"/>
    <w:rsid w:val="000850C5"/>
    <w:rsid w:val="00085794"/>
    <w:rsid w:val="000858DB"/>
    <w:rsid w:val="00085B9F"/>
    <w:rsid w:val="000863C7"/>
    <w:rsid w:val="00087BDE"/>
    <w:rsid w:val="00087C28"/>
    <w:rsid w:val="000918DE"/>
    <w:rsid w:val="000926B1"/>
    <w:rsid w:val="00092D06"/>
    <w:rsid w:val="00092F78"/>
    <w:rsid w:val="00093608"/>
    <w:rsid w:val="000941F5"/>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C76"/>
    <w:rsid w:val="000D1F2F"/>
    <w:rsid w:val="000D22B0"/>
    <w:rsid w:val="000D2435"/>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A29"/>
    <w:rsid w:val="000E3C50"/>
    <w:rsid w:val="000E3C71"/>
    <w:rsid w:val="000E4521"/>
    <w:rsid w:val="000E57FF"/>
    <w:rsid w:val="000E67A9"/>
    <w:rsid w:val="000F13D8"/>
    <w:rsid w:val="000F169D"/>
    <w:rsid w:val="000F19ED"/>
    <w:rsid w:val="000F2647"/>
    <w:rsid w:val="000F2656"/>
    <w:rsid w:val="000F287F"/>
    <w:rsid w:val="000F2CA4"/>
    <w:rsid w:val="000F3E19"/>
    <w:rsid w:val="000F4598"/>
    <w:rsid w:val="000F6125"/>
    <w:rsid w:val="000F6624"/>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16F09"/>
    <w:rsid w:val="0012101E"/>
    <w:rsid w:val="00121193"/>
    <w:rsid w:val="00121527"/>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17E"/>
    <w:rsid w:val="00132F9E"/>
    <w:rsid w:val="0013349C"/>
    <w:rsid w:val="00133D75"/>
    <w:rsid w:val="00133F24"/>
    <w:rsid w:val="001355F8"/>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9EB"/>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6D"/>
    <w:rsid w:val="001B15E0"/>
    <w:rsid w:val="001B161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9B0"/>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66"/>
    <w:rsid w:val="00227F9C"/>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D01"/>
    <w:rsid w:val="002461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D40"/>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283"/>
    <w:rsid w:val="002C4C0E"/>
    <w:rsid w:val="002C4F9D"/>
    <w:rsid w:val="002C5024"/>
    <w:rsid w:val="002C50C6"/>
    <w:rsid w:val="002C5663"/>
    <w:rsid w:val="002C5720"/>
    <w:rsid w:val="002C5E85"/>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C82"/>
    <w:rsid w:val="00302E56"/>
    <w:rsid w:val="003030DC"/>
    <w:rsid w:val="003039DA"/>
    <w:rsid w:val="00303C0A"/>
    <w:rsid w:val="003052E9"/>
    <w:rsid w:val="00305409"/>
    <w:rsid w:val="0030790D"/>
    <w:rsid w:val="00307CA4"/>
    <w:rsid w:val="00310823"/>
    <w:rsid w:val="00310A36"/>
    <w:rsid w:val="00311C14"/>
    <w:rsid w:val="00312007"/>
    <w:rsid w:val="00312DFD"/>
    <w:rsid w:val="00313B48"/>
    <w:rsid w:val="00314CCB"/>
    <w:rsid w:val="00314DB3"/>
    <w:rsid w:val="003166AD"/>
    <w:rsid w:val="00316ADC"/>
    <w:rsid w:val="00316D63"/>
    <w:rsid w:val="00317122"/>
    <w:rsid w:val="00317912"/>
    <w:rsid w:val="003205F8"/>
    <w:rsid w:val="0032110B"/>
    <w:rsid w:val="00321A0E"/>
    <w:rsid w:val="00321E67"/>
    <w:rsid w:val="003230F1"/>
    <w:rsid w:val="0032441B"/>
    <w:rsid w:val="003244D1"/>
    <w:rsid w:val="00324CDB"/>
    <w:rsid w:val="00326021"/>
    <w:rsid w:val="0032701E"/>
    <w:rsid w:val="003309AA"/>
    <w:rsid w:val="003324E0"/>
    <w:rsid w:val="00332928"/>
    <w:rsid w:val="0033463A"/>
    <w:rsid w:val="003350E5"/>
    <w:rsid w:val="00336875"/>
    <w:rsid w:val="00337988"/>
    <w:rsid w:val="00340BF6"/>
    <w:rsid w:val="00341121"/>
    <w:rsid w:val="00341B75"/>
    <w:rsid w:val="00343C53"/>
    <w:rsid w:val="0034523B"/>
    <w:rsid w:val="003466AD"/>
    <w:rsid w:val="00347054"/>
    <w:rsid w:val="00347873"/>
    <w:rsid w:val="00347EB2"/>
    <w:rsid w:val="00350BBF"/>
    <w:rsid w:val="00350F38"/>
    <w:rsid w:val="00351458"/>
    <w:rsid w:val="0035274B"/>
    <w:rsid w:val="003527CF"/>
    <w:rsid w:val="003536C1"/>
    <w:rsid w:val="0035635D"/>
    <w:rsid w:val="003563DC"/>
    <w:rsid w:val="00356899"/>
    <w:rsid w:val="00356BA0"/>
    <w:rsid w:val="0035760F"/>
    <w:rsid w:val="00360CD0"/>
    <w:rsid w:val="00361E6A"/>
    <w:rsid w:val="00362568"/>
    <w:rsid w:val="00362738"/>
    <w:rsid w:val="00363F28"/>
    <w:rsid w:val="00364262"/>
    <w:rsid w:val="003645D7"/>
    <w:rsid w:val="0036497A"/>
    <w:rsid w:val="00364F60"/>
    <w:rsid w:val="00367644"/>
    <w:rsid w:val="003678BD"/>
    <w:rsid w:val="00367E39"/>
    <w:rsid w:val="003707D3"/>
    <w:rsid w:val="00372D8C"/>
    <w:rsid w:val="00373587"/>
    <w:rsid w:val="003735BE"/>
    <w:rsid w:val="003739E3"/>
    <w:rsid w:val="003745C3"/>
    <w:rsid w:val="00375141"/>
    <w:rsid w:val="00375852"/>
    <w:rsid w:val="0037698A"/>
    <w:rsid w:val="003801B7"/>
    <w:rsid w:val="0038030C"/>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084A"/>
    <w:rsid w:val="003917CB"/>
    <w:rsid w:val="003926AA"/>
    <w:rsid w:val="0039381A"/>
    <w:rsid w:val="00396C61"/>
    <w:rsid w:val="003A004F"/>
    <w:rsid w:val="003A0550"/>
    <w:rsid w:val="003A1C0C"/>
    <w:rsid w:val="003A1CE2"/>
    <w:rsid w:val="003A1D35"/>
    <w:rsid w:val="003A2642"/>
    <w:rsid w:val="003A30C5"/>
    <w:rsid w:val="003A4085"/>
    <w:rsid w:val="003A4A87"/>
    <w:rsid w:val="003A4C43"/>
    <w:rsid w:val="003A4ECC"/>
    <w:rsid w:val="003A4F1C"/>
    <w:rsid w:val="003A5098"/>
    <w:rsid w:val="003A62DE"/>
    <w:rsid w:val="003A7B73"/>
    <w:rsid w:val="003B02AC"/>
    <w:rsid w:val="003B06ED"/>
    <w:rsid w:val="003B07C4"/>
    <w:rsid w:val="003B27A7"/>
    <w:rsid w:val="003B360F"/>
    <w:rsid w:val="003B374F"/>
    <w:rsid w:val="003B3BF5"/>
    <w:rsid w:val="003B5649"/>
    <w:rsid w:val="003B5A0C"/>
    <w:rsid w:val="003B713D"/>
    <w:rsid w:val="003C17B4"/>
    <w:rsid w:val="003C1904"/>
    <w:rsid w:val="003C1B8E"/>
    <w:rsid w:val="003C1DE9"/>
    <w:rsid w:val="003C3BD8"/>
    <w:rsid w:val="003C4811"/>
    <w:rsid w:val="003C4ADC"/>
    <w:rsid w:val="003C4C04"/>
    <w:rsid w:val="003C4CA3"/>
    <w:rsid w:val="003C4D7F"/>
    <w:rsid w:val="003C5391"/>
    <w:rsid w:val="003C5B1C"/>
    <w:rsid w:val="003C6E43"/>
    <w:rsid w:val="003C6E91"/>
    <w:rsid w:val="003C70CF"/>
    <w:rsid w:val="003C7222"/>
    <w:rsid w:val="003C7BB8"/>
    <w:rsid w:val="003C7D32"/>
    <w:rsid w:val="003D0759"/>
    <w:rsid w:val="003D103F"/>
    <w:rsid w:val="003D12E8"/>
    <w:rsid w:val="003D28DD"/>
    <w:rsid w:val="003D2EE8"/>
    <w:rsid w:val="003D2F71"/>
    <w:rsid w:val="003D3570"/>
    <w:rsid w:val="003D36E6"/>
    <w:rsid w:val="003D54FA"/>
    <w:rsid w:val="003D5B65"/>
    <w:rsid w:val="003D6541"/>
    <w:rsid w:val="003D66EB"/>
    <w:rsid w:val="003D6838"/>
    <w:rsid w:val="003D716B"/>
    <w:rsid w:val="003D7817"/>
    <w:rsid w:val="003E0222"/>
    <w:rsid w:val="003E0E5A"/>
    <w:rsid w:val="003E149A"/>
    <w:rsid w:val="003E1A36"/>
    <w:rsid w:val="003E1AF7"/>
    <w:rsid w:val="003E22F9"/>
    <w:rsid w:val="003E316D"/>
    <w:rsid w:val="003E34C7"/>
    <w:rsid w:val="003E3DD4"/>
    <w:rsid w:val="003E5D3B"/>
    <w:rsid w:val="003E6EC0"/>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1D61"/>
    <w:rsid w:val="004120C1"/>
    <w:rsid w:val="0041219E"/>
    <w:rsid w:val="0041288A"/>
    <w:rsid w:val="00412DDE"/>
    <w:rsid w:val="004134B3"/>
    <w:rsid w:val="00413F7E"/>
    <w:rsid w:val="004162C3"/>
    <w:rsid w:val="00416EFC"/>
    <w:rsid w:val="00416F7B"/>
    <w:rsid w:val="0041701C"/>
    <w:rsid w:val="00420051"/>
    <w:rsid w:val="00420C31"/>
    <w:rsid w:val="00422350"/>
    <w:rsid w:val="004223C8"/>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A62"/>
    <w:rsid w:val="00480B01"/>
    <w:rsid w:val="004814D7"/>
    <w:rsid w:val="004815C8"/>
    <w:rsid w:val="00481D50"/>
    <w:rsid w:val="004820E4"/>
    <w:rsid w:val="0048310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2EF3"/>
    <w:rsid w:val="004A398A"/>
    <w:rsid w:val="004A461B"/>
    <w:rsid w:val="004A5F1A"/>
    <w:rsid w:val="004A7485"/>
    <w:rsid w:val="004B0AB6"/>
    <w:rsid w:val="004B0EEF"/>
    <w:rsid w:val="004B1C94"/>
    <w:rsid w:val="004B1EC1"/>
    <w:rsid w:val="004B2CE4"/>
    <w:rsid w:val="004B329D"/>
    <w:rsid w:val="004B3939"/>
    <w:rsid w:val="004B4628"/>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4CA"/>
    <w:rsid w:val="004D0F63"/>
    <w:rsid w:val="004D0FE6"/>
    <w:rsid w:val="004D1AD3"/>
    <w:rsid w:val="004D218B"/>
    <w:rsid w:val="004D2A8A"/>
    <w:rsid w:val="004D2DDB"/>
    <w:rsid w:val="004D4CFF"/>
    <w:rsid w:val="004D50F4"/>
    <w:rsid w:val="004D59A5"/>
    <w:rsid w:val="004D68F9"/>
    <w:rsid w:val="004E01DA"/>
    <w:rsid w:val="004E0E63"/>
    <w:rsid w:val="004E1161"/>
    <w:rsid w:val="004E143A"/>
    <w:rsid w:val="004E1D17"/>
    <w:rsid w:val="004E25EA"/>
    <w:rsid w:val="004E290D"/>
    <w:rsid w:val="004E2C5A"/>
    <w:rsid w:val="004E3244"/>
    <w:rsid w:val="004E3465"/>
    <w:rsid w:val="004E35E1"/>
    <w:rsid w:val="004E3689"/>
    <w:rsid w:val="004E45CE"/>
    <w:rsid w:val="004E537A"/>
    <w:rsid w:val="004E57C6"/>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2D9F"/>
    <w:rsid w:val="00504CAE"/>
    <w:rsid w:val="00504FEB"/>
    <w:rsid w:val="00505999"/>
    <w:rsid w:val="005068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069"/>
    <w:rsid w:val="00534436"/>
    <w:rsid w:val="00534A0D"/>
    <w:rsid w:val="00534FAF"/>
    <w:rsid w:val="005353F0"/>
    <w:rsid w:val="00535498"/>
    <w:rsid w:val="005365AB"/>
    <w:rsid w:val="005370B3"/>
    <w:rsid w:val="005373CC"/>
    <w:rsid w:val="00537C09"/>
    <w:rsid w:val="00537CDD"/>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5CEC"/>
    <w:rsid w:val="00550C81"/>
    <w:rsid w:val="00550C9D"/>
    <w:rsid w:val="0055128E"/>
    <w:rsid w:val="0055142B"/>
    <w:rsid w:val="005517F3"/>
    <w:rsid w:val="00551863"/>
    <w:rsid w:val="0055344D"/>
    <w:rsid w:val="00554698"/>
    <w:rsid w:val="0055478F"/>
    <w:rsid w:val="00554D68"/>
    <w:rsid w:val="0055506E"/>
    <w:rsid w:val="005552C0"/>
    <w:rsid w:val="0055689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964"/>
    <w:rsid w:val="00582BF8"/>
    <w:rsid w:val="00582C2D"/>
    <w:rsid w:val="0058338F"/>
    <w:rsid w:val="005833C2"/>
    <w:rsid w:val="00583CE1"/>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6C5"/>
    <w:rsid w:val="005A79D8"/>
    <w:rsid w:val="005B0B61"/>
    <w:rsid w:val="005B2778"/>
    <w:rsid w:val="005B2C57"/>
    <w:rsid w:val="005B383F"/>
    <w:rsid w:val="005B4372"/>
    <w:rsid w:val="005B4917"/>
    <w:rsid w:val="005B5717"/>
    <w:rsid w:val="005B5FC2"/>
    <w:rsid w:val="005B6DED"/>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0F6"/>
    <w:rsid w:val="005D6231"/>
    <w:rsid w:val="005D639B"/>
    <w:rsid w:val="005D68AD"/>
    <w:rsid w:val="005D7266"/>
    <w:rsid w:val="005D7669"/>
    <w:rsid w:val="005D7D85"/>
    <w:rsid w:val="005E1838"/>
    <w:rsid w:val="005E1DEB"/>
    <w:rsid w:val="005E2413"/>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549A"/>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28B3"/>
    <w:rsid w:val="00613AFE"/>
    <w:rsid w:val="00614117"/>
    <w:rsid w:val="00614F7D"/>
    <w:rsid w:val="0061501D"/>
    <w:rsid w:val="00615C40"/>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979"/>
    <w:rsid w:val="00640C01"/>
    <w:rsid w:val="0064151D"/>
    <w:rsid w:val="0064251E"/>
    <w:rsid w:val="0064384A"/>
    <w:rsid w:val="00644616"/>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1E1"/>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980"/>
    <w:rsid w:val="00690DF0"/>
    <w:rsid w:val="00694755"/>
    <w:rsid w:val="00694D79"/>
    <w:rsid w:val="00695056"/>
    <w:rsid w:val="00695237"/>
    <w:rsid w:val="00695808"/>
    <w:rsid w:val="00696791"/>
    <w:rsid w:val="00696F36"/>
    <w:rsid w:val="006A0792"/>
    <w:rsid w:val="006A1707"/>
    <w:rsid w:val="006A1F9C"/>
    <w:rsid w:val="006A2808"/>
    <w:rsid w:val="006A2819"/>
    <w:rsid w:val="006A45B1"/>
    <w:rsid w:val="006A477D"/>
    <w:rsid w:val="006A6D08"/>
    <w:rsid w:val="006B1456"/>
    <w:rsid w:val="006B286B"/>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B94"/>
    <w:rsid w:val="006C60F5"/>
    <w:rsid w:val="006C715A"/>
    <w:rsid w:val="006D01D3"/>
    <w:rsid w:val="006D1C90"/>
    <w:rsid w:val="006D270B"/>
    <w:rsid w:val="006D306E"/>
    <w:rsid w:val="006D3A6D"/>
    <w:rsid w:val="006D5730"/>
    <w:rsid w:val="006D633E"/>
    <w:rsid w:val="006D6BE3"/>
    <w:rsid w:val="006D70D0"/>
    <w:rsid w:val="006D7A12"/>
    <w:rsid w:val="006E0AF3"/>
    <w:rsid w:val="006E0C2C"/>
    <w:rsid w:val="006E0F73"/>
    <w:rsid w:val="006E1F56"/>
    <w:rsid w:val="006E21FB"/>
    <w:rsid w:val="006E2764"/>
    <w:rsid w:val="006E39ED"/>
    <w:rsid w:val="006E3F87"/>
    <w:rsid w:val="006E5328"/>
    <w:rsid w:val="006E599A"/>
    <w:rsid w:val="006E5D48"/>
    <w:rsid w:val="006E5D57"/>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6F0"/>
    <w:rsid w:val="00717A21"/>
    <w:rsid w:val="00720190"/>
    <w:rsid w:val="00720B33"/>
    <w:rsid w:val="00720F61"/>
    <w:rsid w:val="00720F7F"/>
    <w:rsid w:val="00721BBA"/>
    <w:rsid w:val="00721DCD"/>
    <w:rsid w:val="00721F6F"/>
    <w:rsid w:val="00721FFE"/>
    <w:rsid w:val="007230E3"/>
    <w:rsid w:val="00723E83"/>
    <w:rsid w:val="00724112"/>
    <w:rsid w:val="00724636"/>
    <w:rsid w:val="00724910"/>
    <w:rsid w:val="00725332"/>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695"/>
    <w:rsid w:val="007658AE"/>
    <w:rsid w:val="0076591D"/>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5BF"/>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995"/>
    <w:rsid w:val="007F4A6D"/>
    <w:rsid w:val="007F6B70"/>
    <w:rsid w:val="007F7200"/>
    <w:rsid w:val="007F7C4C"/>
    <w:rsid w:val="007F7C71"/>
    <w:rsid w:val="007F7CB4"/>
    <w:rsid w:val="00800C5B"/>
    <w:rsid w:val="00801717"/>
    <w:rsid w:val="0080296D"/>
    <w:rsid w:val="008036C0"/>
    <w:rsid w:val="00803783"/>
    <w:rsid w:val="00804ED8"/>
    <w:rsid w:val="00804F83"/>
    <w:rsid w:val="00805214"/>
    <w:rsid w:val="0080593B"/>
    <w:rsid w:val="008066FB"/>
    <w:rsid w:val="0081006D"/>
    <w:rsid w:val="00810476"/>
    <w:rsid w:val="008111B7"/>
    <w:rsid w:val="00811341"/>
    <w:rsid w:val="008114B6"/>
    <w:rsid w:val="008116FD"/>
    <w:rsid w:val="0081170F"/>
    <w:rsid w:val="0081182E"/>
    <w:rsid w:val="00811971"/>
    <w:rsid w:val="00811A87"/>
    <w:rsid w:val="008120CC"/>
    <w:rsid w:val="0081307E"/>
    <w:rsid w:val="008136B4"/>
    <w:rsid w:val="00813953"/>
    <w:rsid w:val="00814367"/>
    <w:rsid w:val="00814B1D"/>
    <w:rsid w:val="00814B85"/>
    <w:rsid w:val="008150D9"/>
    <w:rsid w:val="008153BC"/>
    <w:rsid w:val="00820150"/>
    <w:rsid w:val="00820A79"/>
    <w:rsid w:val="0082193C"/>
    <w:rsid w:val="008225B3"/>
    <w:rsid w:val="00822602"/>
    <w:rsid w:val="008231B8"/>
    <w:rsid w:val="00823EC0"/>
    <w:rsid w:val="0082443E"/>
    <w:rsid w:val="00824579"/>
    <w:rsid w:val="008245A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433"/>
    <w:rsid w:val="0085074D"/>
    <w:rsid w:val="00850857"/>
    <w:rsid w:val="00850A28"/>
    <w:rsid w:val="00851657"/>
    <w:rsid w:val="00851D44"/>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5ACB"/>
    <w:rsid w:val="00866091"/>
    <w:rsid w:val="008666D1"/>
    <w:rsid w:val="00866812"/>
    <w:rsid w:val="00866C7D"/>
    <w:rsid w:val="00866CC5"/>
    <w:rsid w:val="0086789B"/>
    <w:rsid w:val="0087076B"/>
    <w:rsid w:val="008707DD"/>
    <w:rsid w:val="008709BE"/>
    <w:rsid w:val="00870EE7"/>
    <w:rsid w:val="00870FA4"/>
    <w:rsid w:val="008717DD"/>
    <w:rsid w:val="00872CED"/>
    <w:rsid w:val="0087365F"/>
    <w:rsid w:val="008741D6"/>
    <w:rsid w:val="0087433F"/>
    <w:rsid w:val="00874842"/>
    <w:rsid w:val="008751B7"/>
    <w:rsid w:val="00876B28"/>
    <w:rsid w:val="00877068"/>
    <w:rsid w:val="00880EA6"/>
    <w:rsid w:val="0088211D"/>
    <w:rsid w:val="008828BE"/>
    <w:rsid w:val="008828E3"/>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1C6"/>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C1A"/>
    <w:rsid w:val="008B00E0"/>
    <w:rsid w:val="008B0E8E"/>
    <w:rsid w:val="008B10C2"/>
    <w:rsid w:val="008B11F8"/>
    <w:rsid w:val="008B1ABE"/>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937"/>
    <w:rsid w:val="008D4AF7"/>
    <w:rsid w:val="008D5068"/>
    <w:rsid w:val="008D5613"/>
    <w:rsid w:val="008D59FD"/>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276"/>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C4B"/>
    <w:rsid w:val="008F686C"/>
    <w:rsid w:val="008F6F75"/>
    <w:rsid w:val="008F791D"/>
    <w:rsid w:val="009001C6"/>
    <w:rsid w:val="00901E8E"/>
    <w:rsid w:val="009026A4"/>
    <w:rsid w:val="009033EF"/>
    <w:rsid w:val="00903682"/>
    <w:rsid w:val="00903B46"/>
    <w:rsid w:val="0090501B"/>
    <w:rsid w:val="00905803"/>
    <w:rsid w:val="009058E6"/>
    <w:rsid w:val="00906F20"/>
    <w:rsid w:val="009078C7"/>
    <w:rsid w:val="00910D9B"/>
    <w:rsid w:val="00912803"/>
    <w:rsid w:val="0091390D"/>
    <w:rsid w:val="00915E42"/>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697F"/>
    <w:rsid w:val="00927534"/>
    <w:rsid w:val="00927D2A"/>
    <w:rsid w:val="009323D1"/>
    <w:rsid w:val="0093290D"/>
    <w:rsid w:val="009337E2"/>
    <w:rsid w:val="00933EC9"/>
    <w:rsid w:val="0093465F"/>
    <w:rsid w:val="009348D9"/>
    <w:rsid w:val="00934A3F"/>
    <w:rsid w:val="00935BA2"/>
    <w:rsid w:val="00935CB5"/>
    <w:rsid w:val="00935F80"/>
    <w:rsid w:val="0093607F"/>
    <w:rsid w:val="009361DA"/>
    <w:rsid w:val="0093736D"/>
    <w:rsid w:val="009373CA"/>
    <w:rsid w:val="00940C82"/>
    <w:rsid w:val="00940EA4"/>
    <w:rsid w:val="00941C8B"/>
    <w:rsid w:val="009430FF"/>
    <w:rsid w:val="0094353A"/>
    <w:rsid w:val="00943F8B"/>
    <w:rsid w:val="00943FB9"/>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47AA"/>
    <w:rsid w:val="00985260"/>
    <w:rsid w:val="00990326"/>
    <w:rsid w:val="00990561"/>
    <w:rsid w:val="00990C15"/>
    <w:rsid w:val="009918E3"/>
    <w:rsid w:val="00991B88"/>
    <w:rsid w:val="00991D70"/>
    <w:rsid w:val="0099250C"/>
    <w:rsid w:val="00992B7B"/>
    <w:rsid w:val="00992F9B"/>
    <w:rsid w:val="00994A63"/>
    <w:rsid w:val="00994B13"/>
    <w:rsid w:val="0099545A"/>
    <w:rsid w:val="0099606D"/>
    <w:rsid w:val="0099651F"/>
    <w:rsid w:val="00997593"/>
    <w:rsid w:val="009A04CC"/>
    <w:rsid w:val="009A0747"/>
    <w:rsid w:val="009A079F"/>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042"/>
    <w:rsid w:val="009C5A15"/>
    <w:rsid w:val="009C69CD"/>
    <w:rsid w:val="009C6CCD"/>
    <w:rsid w:val="009C7E54"/>
    <w:rsid w:val="009C7EA1"/>
    <w:rsid w:val="009D02C9"/>
    <w:rsid w:val="009D0A87"/>
    <w:rsid w:val="009D1C1E"/>
    <w:rsid w:val="009D2E10"/>
    <w:rsid w:val="009D4B37"/>
    <w:rsid w:val="009D4CCB"/>
    <w:rsid w:val="009D4FE9"/>
    <w:rsid w:val="009D5C6C"/>
    <w:rsid w:val="009D673E"/>
    <w:rsid w:val="009D6DFB"/>
    <w:rsid w:val="009D7407"/>
    <w:rsid w:val="009D76C5"/>
    <w:rsid w:val="009E00D0"/>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030"/>
    <w:rsid w:val="00A03A09"/>
    <w:rsid w:val="00A04AD5"/>
    <w:rsid w:val="00A04B0F"/>
    <w:rsid w:val="00A059D2"/>
    <w:rsid w:val="00A05DE9"/>
    <w:rsid w:val="00A05E0D"/>
    <w:rsid w:val="00A05EDD"/>
    <w:rsid w:val="00A0789F"/>
    <w:rsid w:val="00A07B21"/>
    <w:rsid w:val="00A07C3C"/>
    <w:rsid w:val="00A07CA2"/>
    <w:rsid w:val="00A10E7C"/>
    <w:rsid w:val="00A11BCD"/>
    <w:rsid w:val="00A1205C"/>
    <w:rsid w:val="00A12257"/>
    <w:rsid w:val="00A12F42"/>
    <w:rsid w:val="00A13060"/>
    <w:rsid w:val="00A144DC"/>
    <w:rsid w:val="00A15C41"/>
    <w:rsid w:val="00A15D3B"/>
    <w:rsid w:val="00A17FF8"/>
    <w:rsid w:val="00A213E5"/>
    <w:rsid w:val="00A22337"/>
    <w:rsid w:val="00A224E8"/>
    <w:rsid w:val="00A22504"/>
    <w:rsid w:val="00A22999"/>
    <w:rsid w:val="00A22BCC"/>
    <w:rsid w:val="00A24032"/>
    <w:rsid w:val="00A246B6"/>
    <w:rsid w:val="00A24DBA"/>
    <w:rsid w:val="00A27530"/>
    <w:rsid w:val="00A27CB4"/>
    <w:rsid w:val="00A312A2"/>
    <w:rsid w:val="00A323EF"/>
    <w:rsid w:val="00A3271F"/>
    <w:rsid w:val="00A327EA"/>
    <w:rsid w:val="00A328BA"/>
    <w:rsid w:val="00A32A88"/>
    <w:rsid w:val="00A33834"/>
    <w:rsid w:val="00A3450C"/>
    <w:rsid w:val="00A3474E"/>
    <w:rsid w:val="00A35F56"/>
    <w:rsid w:val="00A36590"/>
    <w:rsid w:val="00A36BDD"/>
    <w:rsid w:val="00A36CB6"/>
    <w:rsid w:val="00A36E9C"/>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2388"/>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3AE"/>
    <w:rsid w:val="00A7440F"/>
    <w:rsid w:val="00A750A9"/>
    <w:rsid w:val="00A755A8"/>
    <w:rsid w:val="00A7617F"/>
    <w:rsid w:val="00A7671C"/>
    <w:rsid w:val="00A76CCD"/>
    <w:rsid w:val="00A800B5"/>
    <w:rsid w:val="00A8177A"/>
    <w:rsid w:val="00A83013"/>
    <w:rsid w:val="00A84151"/>
    <w:rsid w:val="00A844EA"/>
    <w:rsid w:val="00A84A3A"/>
    <w:rsid w:val="00A84B77"/>
    <w:rsid w:val="00A8690E"/>
    <w:rsid w:val="00A86BA9"/>
    <w:rsid w:val="00A87366"/>
    <w:rsid w:val="00A90543"/>
    <w:rsid w:val="00A906BA"/>
    <w:rsid w:val="00A90CD8"/>
    <w:rsid w:val="00A92201"/>
    <w:rsid w:val="00A926B7"/>
    <w:rsid w:val="00A92855"/>
    <w:rsid w:val="00A92C42"/>
    <w:rsid w:val="00A93F03"/>
    <w:rsid w:val="00A94A2A"/>
    <w:rsid w:val="00A9523F"/>
    <w:rsid w:val="00A9578E"/>
    <w:rsid w:val="00A957D6"/>
    <w:rsid w:val="00A958AA"/>
    <w:rsid w:val="00A959E2"/>
    <w:rsid w:val="00A963DA"/>
    <w:rsid w:val="00A965BE"/>
    <w:rsid w:val="00A96713"/>
    <w:rsid w:val="00AA2805"/>
    <w:rsid w:val="00AA29D5"/>
    <w:rsid w:val="00AA305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252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1DC4"/>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16F"/>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3852"/>
    <w:rsid w:val="00B33B95"/>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4AB"/>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3CF"/>
    <w:rsid w:val="00B737A8"/>
    <w:rsid w:val="00B73830"/>
    <w:rsid w:val="00B73B89"/>
    <w:rsid w:val="00B74544"/>
    <w:rsid w:val="00B74D73"/>
    <w:rsid w:val="00B7505B"/>
    <w:rsid w:val="00B75C81"/>
    <w:rsid w:val="00B7732E"/>
    <w:rsid w:val="00B778F3"/>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E9"/>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163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1A"/>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C5E"/>
    <w:rsid w:val="00BF4E8E"/>
    <w:rsid w:val="00BF54BE"/>
    <w:rsid w:val="00BF5659"/>
    <w:rsid w:val="00BF5843"/>
    <w:rsid w:val="00BF5E2F"/>
    <w:rsid w:val="00BF61E4"/>
    <w:rsid w:val="00BF68BB"/>
    <w:rsid w:val="00BF6E24"/>
    <w:rsid w:val="00BF6F62"/>
    <w:rsid w:val="00C00273"/>
    <w:rsid w:val="00C01284"/>
    <w:rsid w:val="00C02101"/>
    <w:rsid w:val="00C0253B"/>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453"/>
    <w:rsid w:val="00C20A0B"/>
    <w:rsid w:val="00C220B7"/>
    <w:rsid w:val="00C220F5"/>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43BB"/>
    <w:rsid w:val="00C44D1B"/>
    <w:rsid w:val="00C4612B"/>
    <w:rsid w:val="00C503BF"/>
    <w:rsid w:val="00C50450"/>
    <w:rsid w:val="00C5046E"/>
    <w:rsid w:val="00C50EB1"/>
    <w:rsid w:val="00C51210"/>
    <w:rsid w:val="00C51879"/>
    <w:rsid w:val="00C51B57"/>
    <w:rsid w:val="00C52A1E"/>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986"/>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3BD"/>
    <w:rsid w:val="00C90661"/>
    <w:rsid w:val="00C90D9D"/>
    <w:rsid w:val="00C915F5"/>
    <w:rsid w:val="00C92DFB"/>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B67"/>
    <w:rsid w:val="00CC1D95"/>
    <w:rsid w:val="00CC216E"/>
    <w:rsid w:val="00CC3BCA"/>
    <w:rsid w:val="00CC4174"/>
    <w:rsid w:val="00CC5026"/>
    <w:rsid w:val="00CC620A"/>
    <w:rsid w:val="00CC6F36"/>
    <w:rsid w:val="00CD0030"/>
    <w:rsid w:val="00CD0043"/>
    <w:rsid w:val="00CD03C0"/>
    <w:rsid w:val="00CD062D"/>
    <w:rsid w:val="00CD1D33"/>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4C6"/>
    <w:rsid w:val="00CF2DC2"/>
    <w:rsid w:val="00CF35F6"/>
    <w:rsid w:val="00CF41DE"/>
    <w:rsid w:val="00CF7C00"/>
    <w:rsid w:val="00CF7DDB"/>
    <w:rsid w:val="00D0012B"/>
    <w:rsid w:val="00D01693"/>
    <w:rsid w:val="00D01E17"/>
    <w:rsid w:val="00D03CD5"/>
    <w:rsid w:val="00D03F9A"/>
    <w:rsid w:val="00D041BA"/>
    <w:rsid w:val="00D0477D"/>
    <w:rsid w:val="00D060E5"/>
    <w:rsid w:val="00D06BF4"/>
    <w:rsid w:val="00D07272"/>
    <w:rsid w:val="00D078D2"/>
    <w:rsid w:val="00D109A0"/>
    <w:rsid w:val="00D11675"/>
    <w:rsid w:val="00D12112"/>
    <w:rsid w:val="00D125DB"/>
    <w:rsid w:val="00D14817"/>
    <w:rsid w:val="00D14E35"/>
    <w:rsid w:val="00D14EB0"/>
    <w:rsid w:val="00D20C9B"/>
    <w:rsid w:val="00D210F2"/>
    <w:rsid w:val="00D21F95"/>
    <w:rsid w:val="00D223B1"/>
    <w:rsid w:val="00D236EC"/>
    <w:rsid w:val="00D2471D"/>
    <w:rsid w:val="00D249DF"/>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4B4"/>
    <w:rsid w:val="00D426E7"/>
    <w:rsid w:val="00D427E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904"/>
    <w:rsid w:val="00D57C80"/>
    <w:rsid w:val="00D57FD6"/>
    <w:rsid w:val="00D60749"/>
    <w:rsid w:val="00D6245A"/>
    <w:rsid w:val="00D62F17"/>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2FDB"/>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9E8"/>
    <w:rsid w:val="00D94B7E"/>
    <w:rsid w:val="00D9718D"/>
    <w:rsid w:val="00DA0FB8"/>
    <w:rsid w:val="00DA310E"/>
    <w:rsid w:val="00DA3DD1"/>
    <w:rsid w:val="00DA4084"/>
    <w:rsid w:val="00DA40B8"/>
    <w:rsid w:val="00DA466E"/>
    <w:rsid w:val="00DA4D2E"/>
    <w:rsid w:val="00DA536B"/>
    <w:rsid w:val="00DA5611"/>
    <w:rsid w:val="00DA66AD"/>
    <w:rsid w:val="00DA6AAA"/>
    <w:rsid w:val="00DA6E73"/>
    <w:rsid w:val="00DA702D"/>
    <w:rsid w:val="00DB1296"/>
    <w:rsid w:val="00DB1448"/>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24C4"/>
    <w:rsid w:val="00DF30FE"/>
    <w:rsid w:val="00DF3795"/>
    <w:rsid w:val="00DF3D62"/>
    <w:rsid w:val="00DF4091"/>
    <w:rsid w:val="00DF457E"/>
    <w:rsid w:val="00DF6272"/>
    <w:rsid w:val="00DF703B"/>
    <w:rsid w:val="00DF79DB"/>
    <w:rsid w:val="00DF7D0E"/>
    <w:rsid w:val="00E00CD9"/>
    <w:rsid w:val="00E01551"/>
    <w:rsid w:val="00E019C2"/>
    <w:rsid w:val="00E01B9A"/>
    <w:rsid w:val="00E01BBC"/>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2EF4"/>
    <w:rsid w:val="00E330E9"/>
    <w:rsid w:val="00E334F8"/>
    <w:rsid w:val="00E34582"/>
    <w:rsid w:val="00E35004"/>
    <w:rsid w:val="00E356CA"/>
    <w:rsid w:val="00E35B05"/>
    <w:rsid w:val="00E35B62"/>
    <w:rsid w:val="00E36979"/>
    <w:rsid w:val="00E37244"/>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C77"/>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98E"/>
    <w:rsid w:val="00E95E21"/>
    <w:rsid w:val="00E95EB6"/>
    <w:rsid w:val="00E960B6"/>
    <w:rsid w:val="00E96546"/>
    <w:rsid w:val="00E97213"/>
    <w:rsid w:val="00E97292"/>
    <w:rsid w:val="00E97A2A"/>
    <w:rsid w:val="00E97D02"/>
    <w:rsid w:val="00EA0065"/>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C040E"/>
    <w:rsid w:val="00EC107C"/>
    <w:rsid w:val="00EC134D"/>
    <w:rsid w:val="00EC1BCB"/>
    <w:rsid w:val="00EC21C2"/>
    <w:rsid w:val="00EC307E"/>
    <w:rsid w:val="00EC358D"/>
    <w:rsid w:val="00EC388F"/>
    <w:rsid w:val="00EC3C5A"/>
    <w:rsid w:val="00EC455B"/>
    <w:rsid w:val="00EC4624"/>
    <w:rsid w:val="00EC4B4B"/>
    <w:rsid w:val="00EC51CC"/>
    <w:rsid w:val="00EC5258"/>
    <w:rsid w:val="00EC559D"/>
    <w:rsid w:val="00EC6355"/>
    <w:rsid w:val="00EC6462"/>
    <w:rsid w:val="00EC75C6"/>
    <w:rsid w:val="00EC768D"/>
    <w:rsid w:val="00EC787A"/>
    <w:rsid w:val="00EC7D27"/>
    <w:rsid w:val="00ED0067"/>
    <w:rsid w:val="00ED02AC"/>
    <w:rsid w:val="00ED0953"/>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5707"/>
    <w:rsid w:val="00EE6163"/>
    <w:rsid w:val="00EE69E2"/>
    <w:rsid w:val="00EE6F57"/>
    <w:rsid w:val="00EE73A2"/>
    <w:rsid w:val="00EE790B"/>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13E"/>
    <w:rsid w:val="00EF7372"/>
    <w:rsid w:val="00EF7E99"/>
    <w:rsid w:val="00EF7F85"/>
    <w:rsid w:val="00F00067"/>
    <w:rsid w:val="00F000EE"/>
    <w:rsid w:val="00F0108E"/>
    <w:rsid w:val="00F011E2"/>
    <w:rsid w:val="00F01732"/>
    <w:rsid w:val="00F02065"/>
    <w:rsid w:val="00F02802"/>
    <w:rsid w:val="00F02CEB"/>
    <w:rsid w:val="00F02E2B"/>
    <w:rsid w:val="00F03B47"/>
    <w:rsid w:val="00F04256"/>
    <w:rsid w:val="00F05345"/>
    <w:rsid w:val="00F0536D"/>
    <w:rsid w:val="00F053DC"/>
    <w:rsid w:val="00F05F55"/>
    <w:rsid w:val="00F05FB8"/>
    <w:rsid w:val="00F11233"/>
    <w:rsid w:val="00F114F9"/>
    <w:rsid w:val="00F115EA"/>
    <w:rsid w:val="00F1289B"/>
    <w:rsid w:val="00F12E14"/>
    <w:rsid w:val="00F134EA"/>
    <w:rsid w:val="00F136C2"/>
    <w:rsid w:val="00F14BCF"/>
    <w:rsid w:val="00F14F8E"/>
    <w:rsid w:val="00F1568B"/>
    <w:rsid w:val="00F1773B"/>
    <w:rsid w:val="00F20A6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1EC5"/>
    <w:rsid w:val="00F62252"/>
    <w:rsid w:val="00F627A7"/>
    <w:rsid w:val="00F63506"/>
    <w:rsid w:val="00F63B24"/>
    <w:rsid w:val="00F63D5C"/>
    <w:rsid w:val="00F64979"/>
    <w:rsid w:val="00F64CE0"/>
    <w:rsid w:val="00F65A28"/>
    <w:rsid w:val="00F6723F"/>
    <w:rsid w:val="00F673A0"/>
    <w:rsid w:val="00F67DDA"/>
    <w:rsid w:val="00F71DA2"/>
    <w:rsid w:val="00F71DAD"/>
    <w:rsid w:val="00F74533"/>
    <w:rsid w:val="00F75299"/>
    <w:rsid w:val="00F7792E"/>
    <w:rsid w:val="00F80396"/>
    <w:rsid w:val="00F806BB"/>
    <w:rsid w:val="00F824CE"/>
    <w:rsid w:val="00F82513"/>
    <w:rsid w:val="00F83E73"/>
    <w:rsid w:val="00F846B3"/>
    <w:rsid w:val="00F84DC1"/>
    <w:rsid w:val="00F8543F"/>
    <w:rsid w:val="00F859A5"/>
    <w:rsid w:val="00F859D1"/>
    <w:rsid w:val="00F85F14"/>
    <w:rsid w:val="00F86839"/>
    <w:rsid w:val="00F86902"/>
    <w:rsid w:val="00F86C1F"/>
    <w:rsid w:val="00F870A1"/>
    <w:rsid w:val="00F90DA8"/>
    <w:rsid w:val="00F9398C"/>
    <w:rsid w:val="00F93E66"/>
    <w:rsid w:val="00F942C6"/>
    <w:rsid w:val="00F94788"/>
    <w:rsid w:val="00F94A8C"/>
    <w:rsid w:val="00F95458"/>
    <w:rsid w:val="00F95756"/>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3C5"/>
    <w:rsid w:val="00FA3DE3"/>
    <w:rsid w:val="00FA4B5F"/>
    <w:rsid w:val="00FA64A4"/>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CCE"/>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1261"/>
    <w:rsid w:val="00FF2359"/>
    <w:rsid w:val="00FF29C1"/>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11618180">
      <w:bodyDiv w:val="1"/>
      <w:marLeft w:val="0"/>
      <w:marRight w:val="0"/>
      <w:marTop w:val="0"/>
      <w:marBottom w:val="0"/>
      <w:divBdr>
        <w:top w:val="none" w:sz="0" w:space="0" w:color="auto"/>
        <w:left w:val="none" w:sz="0" w:space="0" w:color="auto"/>
        <w:bottom w:val="none" w:sz="0" w:space="0" w:color="auto"/>
        <w:right w:val="none" w:sz="0" w:space="0" w:color="auto"/>
      </w:divBdr>
      <w:divsChild>
        <w:div w:id="1648053932">
          <w:marLeft w:val="547"/>
          <w:marRight w:val="0"/>
          <w:marTop w:val="134"/>
          <w:marBottom w:val="0"/>
          <w:divBdr>
            <w:top w:val="none" w:sz="0" w:space="0" w:color="auto"/>
            <w:left w:val="none" w:sz="0" w:space="0" w:color="auto"/>
            <w:bottom w:val="none" w:sz="0" w:space="0" w:color="auto"/>
            <w:right w:val="none" w:sz="0" w:space="0" w:color="auto"/>
          </w:divBdr>
        </w:div>
      </w:divsChild>
    </w:div>
    <w:div w:id="1107044572">
      <w:bodyDiv w:val="1"/>
      <w:marLeft w:val="0"/>
      <w:marRight w:val="0"/>
      <w:marTop w:val="0"/>
      <w:marBottom w:val="0"/>
      <w:divBdr>
        <w:top w:val="none" w:sz="0" w:space="0" w:color="auto"/>
        <w:left w:val="none" w:sz="0" w:space="0" w:color="auto"/>
        <w:bottom w:val="none" w:sz="0" w:space="0" w:color="auto"/>
        <w:right w:val="none" w:sz="0" w:space="0" w:color="auto"/>
      </w:divBdr>
      <w:divsChild>
        <w:div w:id="1487358382">
          <w:marLeft w:val="547"/>
          <w:marRight w:val="0"/>
          <w:marTop w:val="134"/>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66227340">
      <w:bodyDiv w:val="1"/>
      <w:marLeft w:val="0"/>
      <w:marRight w:val="0"/>
      <w:marTop w:val="0"/>
      <w:marBottom w:val="0"/>
      <w:divBdr>
        <w:top w:val="none" w:sz="0" w:space="0" w:color="auto"/>
        <w:left w:val="none" w:sz="0" w:space="0" w:color="auto"/>
        <w:bottom w:val="none" w:sz="0" w:space="0" w:color="auto"/>
        <w:right w:val="none" w:sz="0" w:space="0" w:color="auto"/>
      </w:divBdr>
      <w:divsChild>
        <w:div w:id="2094354299">
          <w:marLeft w:val="547"/>
          <w:marRight w:val="0"/>
          <w:marTop w:val="134"/>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25379739">
      <w:bodyDiv w:val="1"/>
      <w:marLeft w:val="0"/>
      <w:marRight w:val="0"/>
      <w:marTop w:val="0"/>
      <w:marBottom w:val="0"/>
      <w:divBdr>
        <w:top w:val="none" w:sz="0" w:space="0" w:color="auto"/>
        <w:left w:val="none" w:sz="0" w:space="0" w:color="auto"/>
        <w:bottom w:val="none" w:sz="0" w:space="0" w:color="auto"/>
        <w:right w:val="none" w:sz="0" w:space="0" w:color="auto"/>
      </w:divBdr>
      <w:divsChild>
        <w:div w:id="1835414232">
          <w:marLeft w:val="547"/>
          <w:marRight w:val="0"/>
          <w:marTop w:val="134"/>
          <w:marBottom w:val="0"/>
          <w:divBdr>
            <w:top w:val="none" w:sz="0" w:space="0" w:color="auto"/>
            <w:left w:val="none" w:sz="0" w:space="0" w:color="auto"/>
            <w:bottom w:val="none" w:sz="0" w:space="0" w:color="auto"/>
            <w:right w:val="none" w:sz="0" w:space="0" w:color="auto"/>
          </w:divBdr>
        </w:div>
        <w:div w:id="782117276">
          <w:marLeft w:val="547"/>
          <w:marRight w:val="0"/>
          <w:marTop w:val="134"/>
          <w:marBottom w:val="0"/>
          <w:divBdr>
            <w:top w:val="none" w:sz="0" w:space="0" w:color="auto"/>
            <w:left w:val="none" w:sz="0" w:space="0" w:color="auto"/>
            <w:bottom w:val="none" w:sz="0" w:space="0" w:color="auto"/>
            <w:right w:val="none" w:sz="0" w:space="0" w:color="auto"/>
          </w:divBdr>
        </w:div>
        <w:div w:id="1260333014">
          <w:marLeft w:val="1166"/>
          <w:marRight w:val="0"/>
          <w:marTop w:val="118"/>
          <w:marBottom w:val="0"/>
          <w:divBdr>
            <w:top w:val="none" w:sz="0" w:space="0" w:color="auto"/>
            <w:left w:val="none" w:sz="0" w:space="0" w:color="auto"/>
            <w:bottom w:val="none" w:sz="0" w:space="0" w:color="auto"/>
            <w:right w:val="none" w:sz="0" w:space="0" w:color="auto"/>
          </w:divBdr>
        </w:div>
        <w:div w:id="1971591419">
          <w:marLeft w:val="1166"/>
          <w:marRight w:val="0"/>
          <w:marTop w:val="118"/>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323B9-CD89-4066-9420-3BD6C31A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db33437f-65a5-48c5-b537-19efd290f967"/>
    <ds:schemaRef ds:uri="6f846979-0e6f-42ff-8b87-e1893efeda99"/>
    <ds:schemaRef ds:uri="http://purl.org/dc/terms/"/>
  </ds:schemaRefs>
</ds:datastoreItem>
</file>

<file path=customXml/itemProps4.xml><?xml version="1.0" encoding="utf-8"?>
<ds:datastoreItem xmlns:ds="http://schemas.openxmlformats.org/officeDocument/2006/customXml" ds:itemID="{1259C5FF-A4AC-4BE2-A9B7-1D596125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958</Words>
  <Characters>4583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47</cp:revision>
  <cp:lastPrinted>1899-12-31T23:00:00Z</cp:lastPrinted>
  <dcterms:created xsi:type="dcterms:W3CDTF">2021-01-15T16:13:00Z</dcterms:created>
  <dcterms:modified xsi:type="dcterms:W3CDTF">2021-01-15T21:39:00Z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